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09" w:rsidRPr="008416CC" w:rsidRDefault="0036792C" w:rsidP="00C51009">
      <w:pPr>
        <w:rPr>
          <w:sz w:val="28"/>
          <w:szCs w:val="28"/>
        </w:rPr>
      </w:pPr>
      <w:r w:rsidRPr="008416CC">
        <w:rPr>
          <w:b/>
          <w:sz w:val="28"/>
          <w:szCs w:val="28"/>
        </w:rPr>
        <w:t>4/4</w:t>
      </w:r>
      <w:r w:rsidR="009D7135" w:rsidRPr="008416CC">
        <w:rPr>
          <w:b/>
          <w:sz w:val="28"/>
          <w:szCs w:val="28"/>
        </w:rPr>
        <w:t>/19</w:t>
      </w:r>
      <w:r w:rsidR="00A96148" w:rsidRPr="008416CC">
        <w:rPr>
          <w:b/>
          <w:sz w:val="28"/>
          <w:szCs w:val="28"/>
        </w:rPr>
        <w:t xml:space="preserve">: </w:t>
      </w:r>
      <w:r w:rsidR="005774E3" w:rsidRPr="008416CC">
        <w:rPr>
          <w:b/>
          <w:sz w:val="28"/>
          <w:szCs w:val="28"/>
        </w:rPr>
        <w:t>Pu</w:t>
      </w:r>
      <w:r w:rsidR="009D7135" w:rsidRPr="008416CC">
        <w:rPr>
          <w:b/>
          <w:sz w:val="28"/>
          <w:szCs w:val="28"/>
        </w:rPr>
        <w:t>tnam-Inspired Anti-Skepticism</w:t>
      </w:r>
      <w:r w:rsidR="008858FB" w:rsidRPr="008416CC">
        <w:rPr>
          <w:b/>
          <w:sz w:val="28"/>
          <w:szCs w:val="28"/>
        </w:rPr>
        <w:t xml:space="preserve"> 2</w:t>
      </w:r>
      <w:r w:rsidRPr="008416CC">
        <w:rPr>
          <w:b/>
          <w:sz w:val="28"/>
          <w:szCs w:val="28"/>
        </w:rPr>
        <w:t xml:space="preserve">: </w:t>
      </w:r>
      <w:proofErr w:type="gramStart"/>
      <w:r w:rsidRPr="008416CC">
        <w:rPr>
          <w:b/>
          <w:sz w:val="28"/>
          <w:szCs w:val="28"/>
        </w:rPr>
        <w:t>Problems</w:t>
      </w:r>
      <w:r w:rsidR="009D7135" w:rsidRPr="008416CC">
        <w:rPr>
          <w:b/>
          <w:sz w:val="28"/>
          <w:szCs w:val="28"/>
        </w:rPr>
        <w:t xml:space="preserve">  </w:t>
      </w:r>
      <w:r w:rsidR="009D7135" w:rsidRPr="008416CC">
        <w:rPr>
          <w:sz w:val="28"/>
          <w:szCs w:val="28"/>
        </w:rPr>
        <w:t>Readings</w:t>
      </w:r>
      <w:proofErr w:type="gramEnd"/>
      <w:r w:rsidR="009D7135" w:rsidRPr="008416CC">
        <w:rPr>
          <w:sz w:val="28"/>
          <w:szCs w:val="28"/>
        </w:rPr>
        <w:t xml:space="preserve"> 12,13</w:t>
      </w:r>
      <w:r w:rsidR="00A96148" w:rsidRPr="008416CC">
        <w:rPr>
          <w:b/>
          <w:sz w:val="28"/>
          <w:szCs w:val="28"/>
        </w:rPr>
        <w:t xml:space="preserve">   </w:t>
      </w:r>
      <w:r w:rsidR="00A96148" w:rsidRPr="008416CC">
        <w:rPr>
          <w:sz w:val="28"/>
          <w:szCs w:val="28"/>
        </w:rPr>
        <w:t>Phil. 270</w:t>
      </w:r>
    </w:p>
    <w:p w:rsidR="00BE0A98" w:rsidRPr="008416CC" w:rsidRDefault="00BE0A98" w:rsidP="00C51009">
      <w:pPr>
        <w:rPr>
          <w:sz w:val="28"/>
          <w:szCs w:val="28"/>
        </w:rPr>
      </w:pPr>
    </w:p>
    <w:p w:rsidR="008416CC" w:rsidRPr="008416CC" w:rsidRDefault="008416CC" w:rsidP="008416CC">
      <w:pPr>
        <w:rPr>
          <w:sz w:val="28"/>
          <w:szCs w:val="28"/>
        </w:rPr>
      </w:pPr>
      <w:r w:rsidRPr="008416CC">
        <w:rPr>
          <w:b/>
          <w:sz w:val="28"/>
          <w:szCs w:val="28"/>
        </w:rPr>
        <w:t>“Begging the Question”/Circularity</w:t>
      </w:r>
      <w:r w:rsidRPr="008416CC">
        <w:rPr>
          <w:sz w:val="28"/>
          <w:szCs w:val="28"/>
        </w:rPr>
        <w:t xml:space="preserve"> </w:t>
      </w:r>
    </w:p>
    <w:p w:rsidR="008416CC" w:rsidRPr="008416CC" w:rsidRDefault="008416CC" w:rsidP="008416CC">
      <w:pPr>
        <w:rPr>
          <w:sz w:val="28"/>
          <w:szCs w:val="28"/>
        </w:rPr>
      </w:pPr>
      <w:r w:rsidRPr="008416CC">
        <w:rPr>
          <w:sz w:val="28"/>
          <w:szCs w:val="28"/>
        </w:rPr>
        <w:t xml:space="preserve">-Worry: the premises of any valid argument together imply the argument’s conclusion, so don’t they in some sense together “beg the question”? What could we mean by “beg the question” that wouldn’t apply to any valid argument? </w:t>
      </w:r>
    </w:p>
    <w:p w:rsidR="008416CC" w:rsidRPr="008416CC" w:rsidRDefault="008416CC" w:rsidP="008416CC">
      <w:pPr>
        <w:rPr>
          <w:sz w:val="28"/>
          <w:szCs w:val="28"/>
        </w:rPr>
      </w:pPr>
      <w:r w:rsidRPr="008416CC">
        <w:rPr>
          <w:sz w:val="28"/>
          <w:szCs w:val="28"/>
        </w:rPr>
        <w:t xml:space="preserve">-track record arguments show (I think) that whether an argument begs the question depends on how one has access to the truth of the premises, and so cannot be a purely formal matter (having to do with the form of the arguments). </w:t>
      </w:r>
    </w:p>
    <w:p w:rsidR="008416CC" w:rsidRPr="008416CC" w:rsidRDefault="008416CC" w:rsidP="008416CC">
      <w:pPr>
        <w:rPr>
          <w:sz w:val="28"/>
          <w:szCs w:val="28"/>
        </w:rPr>
      </w:pPr>
      <w:r w:rsidRPr="008416CC">
        <w:rPr>
          <w:sz w:val="28"/>
          <w:szCs w:val="28"/>
        </w:rPr>
        <w:t xml:space="preserve">[-application to Kramer?] </w:t>
      </w:r>
    </w:p>
    <w:p w:rsidR="008416CC" w:rsidRPr="008416CC" w:rsidRDefault="008416CC" w:rsidP="008416CC">
      <w:pPr>
        <w:rPr>
          <w:sz w:val="28"/>
          <w:szCs w:val="28"/>
        </w:rPr>
      </w:pPr>
    </w:p>
    <w:p w:rsidR="0048799A" w:rsidRPr="008416CC" w:rsidRDefault="0048799A" w:rsidP="0048799A">
      <w:pPr>
        <w:rPr>
          <w:b/>
          <w:sz w:val="28"/>
          <w:szCs w:val="28"/>
        </w:rPr>
      </w:pPr>
      <w:r w:rsidRPr="008416CC">
        <w:rPr>
          <w:b/>
          <w:sz w:val="28"/>
          <w:szCs w:val="28"/>
        </w:rPr>
        <w:t>Initial Problem, at least for the Dilemma Arg. (see last sheet, “</w:t>
      </w:r>
      <w:r w:rsidRPr="008416CC">
        <w:rPr>
          <w:b/>
          <w:sz w:val="28"/>
          <w:szCs w:val="28"/>
        </w:rPr>
        <w:t>How Strong a Form of Semantic Externalism Do These Arguments Need?</w:t>
      </w:r>
      <w:r w:rsidRPr="008416CC">
        <w:rPr>
          <w:b/>
          <w:sz w:val="28"/>
          <w:szCs w:val="28"/>
        </w:rPr>
        <w:t>”)</w:t>
      </w:r>
      <w:r w:rsidRPr="008416CC">
        <w:rPr>
          <w:b/>
          <w:sz w:val="28"/>
          <w:szCs w:val="28"/>
        </w:rPr>
        <w:t xml:space="preserve">: </w:t>
      </w:r>
    </w:p>
    <w:p w:rsidR="0048799A" w:rsidRPr="008416CC" w:rsidRDefault="0048799A" w:rsidP="0048799A">
      <w:pPr>
        <w:rPr>
          <w:sz w:val="28"/>
          <w:szCs w:val="28"/>
        </w:rPr>
      </w:pPr>
      <w:r w:rsidRPr="008416CC">
        <w:rPr>
          <w:sz w:val="28"/>
          <w:szCs w:val="28"/>
        </w:rPr>
        <w:t xml:space="preserve">-Dilemma argument seems to require “high-grade” SE, </w:t>
      </w:r>
      <w:r w:rsidRPr="008416CC">
        <w:rPr>
          <w:sz w:val="28"/>
          <w:szCs w:val="28"/>
        </w:rPr>
        <w:t xml:space="preserve">on which BIVs are thinking something true when they think the words “I’m not a BIV.” That’s not clearly true. And in fact, </w:t>
      </w:r>
      <w:r w:rsidRPr="008416CC">
        <w:rPr>
          <w:sz w:val="28"/>
          <w:szCs w:val="28"/>
        </w:rPr>
        <w:t xml:space="preserve">Putnam himself seems to have doubts about </w:t>
      </w:r>
      <w:r w:rsidRPr="008416CC">
        <w:rPr>
          <w:sz w:val="28"/>
          <w:szCs w:val="28"/>
        </w:rPr>
        <w:t xml:space="preserve">it </w:t>
      </w:r>
      <w:r w:rsidRPr="008416CC">
        <w:rPr>
          <w:sz w:val="28"/>
          <w:szCs w:val="28"/>
        </w:rPr>
        <w:t>(12: p. 37.6</w:t>
      </w:r>
      <w:proofErr w:type="gramStart"/>
      <w:r w:rsidRPr="008416CC">
        <w:rPr>
          <w:sz w:val="28"/>
          <w:szCs w:val="28"/>
        </w:rPr>
        <w:t>,</w:t>
      </w:r>
      <w:r w:rsidRPr="008416CC">
        <w:rPr>
          <w:sz w:val="28"/>
          <w:szCs w:val="28"/>
        </w:rPr>
        <w:t>.</w:t>
      </w:r>
      <w:proofErr w:type="gramEnd"/>
      <w:r w:rsidRPr="008416CC">
        <w:rPr>
          <w:sz w:val="28"/>
          <w:szCs w:val="28"/>
        </w:rPr>
        <w:t>7</w:t>
      </w:r>
      <w:r w:rsidRPr="008416CC">
        <w:rPr>
          <w:sz w:val="28"/>
          <w:szCs w:val="28"/>
        </w:rPr>
        <w:t>). The Compatibilist Argument has a big advantage here in that it requires only a very modest form of S.E.: it can be fueled just by the causal constraint. Well, so long as we use Putnam’s BIV scenario. But….</w:t>
      </w:r>
    </w:p>
    <w:p w:rsidR="0048799A" w:rsidRPr="008416CC" w:rsidRDefault="0048799A" w:rsidP="0048799A">
      <w:pPr>
        <w:rPr>
          <w:sz w:val="28"/>
          <w:szCs w:val="28"/>
        </w:rPr>
      </w:pPr>
    </w:p>
    <w:p w:rsidR="0048799A" w:rsidRPr="008416CC" w:rsidRDefault="0048799A" w:rsidP="0048799A">
      <w:pPr>
        <w:rPr>
          <w:sz w:val="28"/>
          <w:szCs w:val="28"/>
        </w:rPr>
      </w:pPr>
      <w:r w:rsidRPr="008416CC">
        <w:rPr>
          <w:b/>
          <w:sz w:val="28"/>
          <w:szCs w:val="28"/>
        </w:rPr>
        <w:t>Problem: Other BIV Scenarios:</w:t>
      </w:r>
      <w:r w:rsidRPr="008416CC">
        <w:rPr>
          <w:sz w:val="28"/>
          <w:szCs w:val="28"/>
        </w:rPr>
        <w:t xml:space="preserve"> both arguments have a big problem with other BIV scenarios, like recent </w:t>
      </w:r>
      <w:proofErr w:type="spellStart"/>
      <w:r w:rsidRPr="008416CC">
        <w:rPr>
          <w:sz w:val="28"/>
          <w:szCs w:val="28"/>
        </w:rPr>
        <w:t>envatment</w:t>
      </w:r>
      <w:proofErr w:type="spellEnd"/>
      <w:r w:rsidRPr="008416CC">
        <w:rPr>
          <w:sz w:val="28"/>
          <w:szCs w:val="28"/>
        </w:rPr>
        <w:t xml:space="preserve"> versions of the BIV hypothesis (</w:t>
      </w:r>
      <w:r w:rsidR="00944CDC" w:rsidRPr="008416CC">
        <w:rPr>
          <w:sz w:val="28"/>
          <w:szCs w:val="28"/>
        </w:rPr>
        <w:t xml:space="preserve">13: </w:t>
      </w:r>
      <w:r w:rsidRPr="008416CC">
        <w:rPr>
          <w:sz w:val="28"/>
          <w:szCs w:val="28"/>
        </w:rPr>
        <w:t xml:space="preserve">pp. </w:t>
      </w:r>
      <w:r w:rsidR="00944CDC" w:rsidRPr="008416CC">
        <w:rPr>
          <w:sz w:val="28"/>
          <w:szCs w:val="28"/>
        </w:rPr>
        <w:t>76.8</w:t>
      </w:r>
      <w:r w:rsidRPr="008416CC">
        <w:rPr>
          <w:sz w:val="28"/>
          <w:szCs w:val="28"/>
        </w:rPr>
        <w:t>-</w:t>
      </w:r>
      <w:r w:rsidR="00944CDC" w:rsidRPr="008416CC">
        <w:rPr>
          <w:sz w:val="28"/>
          <w:szCs w:val="28"/>
        </w:rPr>
        <w:t>77.6</w:t>
      </w:r>
      <w:r w:rsidRPr="008416CC">
        <w:rPr>
          <w:sz w:val="28"/>
          <w:szCs w:val="28"/>
        </w:rPr>
        <w:t xml:space="preserve">; P’s </w:t>
      </w:r>
      <w:r w:rsidRPr="008416CC">
        <w:rPr>
          <w:sz w:val="28"/>
          <w:szCs w:val="28"/>
        </w:rPr>
        <w:t xml:space="preserve">very skeptic-friendly </w:t>
      </w:r>
      <w:r w:rsidRPr="008416CC">
        <w:rPr>
          <w:sz w:val="28"/>
          <w:szCs w:val="28"/>
        </w:rPr>
        <w:t>scenario is a</w:t>
      </w:r>
      <w:r w:rsidR="00944CDC" w:rsidRPr="008416CC">
        <w:rPr>
          <w:sz w:val="28"/>
          <w:szCs w:val="28"/>
        </w:rPr>
        <w:t>t 12:</w:t>
      </w:r>
      <w:r w:rsidRPr="008416CC">
        <w:rPr>
          <w:sz w:val="28"/>
          <w:szCs w:val="28"/>
        </w:rPr>
        <w:t xml:space="preserve"> p. 31.4)</w:t>
      </w:r>
      <w:r w:rsidRPr="008416CC">
        <w:rPr>
          <w:sz w:val="28"/>
          <w:szCs w:val="28"/>
        </w:rPr>
        <w:t xml:space="preserve">. On these versions of the BIV hypothesis, it seems, and is consistent even with the causal constraint, that BIVs mean </w:t>
      </w:r>
      <w:r w:rsidRPr="008416CC">
        <w:rPr>
          <w:i/>
          <w:sz w:val="28"/>
          <w:szCs w:val="28"/>
        </w:rPr>
        <w:t>tree</w:t>
      </w:r>
      <w:r w:rsidRPr="008416CC">
        <w:rPr>
          <w:sz w:val="28"/>
          <w:szCs w:val="28"/>
        </w:rPr>
        <w:t xml:space="preserve"> by “tree,” </w:t>
      </w:r>
      <w:r w:rsidRPr="008416CC">
        <w:rPr>
          <w:i/>
          <w:sz w:val="28"/>
          <w:szCs w:val="28"/>
        </w:rPr>
        <w:t>hand</w:t>
      </w:r>
      <w:r w:rsidRPr="008416CC">
        <w:rPr>
          <w:sz w:val="28"/>
          <w:szCs w:val="28"/>
        </w:rPr>
        <w:t xml:space="preserve"> by “hand,” and </w:t>
      </w:r>
      <w:r w:rsidR="00944CDC" w:rsidRPr="008416CC">
        <w:rPr>
          <w:i/>
          <w:sz w:val="28"/>
          <w:szCs w:val="28"/>
        </w:rPr>
        <w:t>vat</w:t>
      </w:r>
      <w:r w:rsidR="00944CDC" w:rsidRPr="008416CC">
        <w:rPr>
          <w:sz w:val="28"/>
          <w:szCs w:val="28"/>
        </w:rPr>
        <w:t xml:space="preserve"> by “vat,” and so a key premise of each argument fails. (Exercise: identify the premise that fails for each argument from the last hand-out.) </w:t>
      </w:r>
    </w:p>
    <w:p w:rsidR="0048799A" w:rsidRPr="008416CC" w:rsidRDefault="0048799A" w:rsidP="0048799A">
      <w:pPr>
        <w:rPr>
          <w:sz w:val="28"/>
          <w:szCs w:val="28"/>
        </w:rPr>
      </w:pPr>
    </w:p>
    <w:p w:rsidR="007E1F9D" w:rsidRPr="008416CC" w:rsidRDefault="006C4310" w:rsidP="001A3709">
      <w:pPr>
        <w:rPr>
          <w:sz w:val="28"/>
          <w:szCs w:val="28"/>
        </w:rPr>
      </w:pPr>
      <w:r w:rsidRPr="008416CC">
        <w:rPr>
          <w:b/>
          <w:sz w:val="28"/>
          <w:szCs w:val="28"/>
        </w:rPr>
        <w:t>Refuting the Skeptic</w:t>
      </w:r>
      <w:r w:rsidR="00F013D5" w:rsidRPr="008416CC">
        <w:rPr>
          <w:sz w:val="28"/>
          <w:szCs w:val="28"/>
        </w:rPr>
        <w:t>.</w:t>
      </w:r>
      <w:r w:rsidRPr="008416CC">
        <w:rPr>
          <w:sz w:val="28"/>
          <w:szCs w:val="28"/>
        </w:rPr>
        <w:t xml:space="preserve"> </w:t>
      </w:r>
      <w:r w:rsidR="007E1F9D" w:rsidRPr="008416CC">
        <w:rPr>
          <w:sz w:val="28"/>
          <w:szCs w:val="28"/>
        </w:rPr>
        <w:t xml:space="preserve">Putnam’s </w:t>
      </w:r>
      <w:r w:rsidR="00944CDC" w:rsidRPr="008416CC">
        <w:rPr>
          <w:sz w:val="28"/>
          <w:szCs w:val="28"/>
        </w:rPr>
        <w:t xml:space="preserve">response (or, well, the Putnam-inspired response) </w:t>
      </w:r>
      <w:r w:rsidR="007E1F9D" w:rsidRPr="008416CC">
        <w:rPr>
          <w:sz w:val="28"/>
          <w:szCs w:val="28"/>
        </w:rPr>
        <w:t xml:space="preserve">falls into a long tradition in which anti-skeptics attempt to </w:t>
      </w:r>
      <w:r w:rsidR="007E1F9D" w:rsidRPr="008416CC">
        <w:rPr>
          <w:sz w:val="28"/>
          <w:szCs w:val="28"/>
          <w:u w:val="single"/>
        </w:rPr>
        <w:t>refute</w:t>
      </w:r>
      <w:r w:rsidR="007E1F9D" w:rsidRPr="008416CC">
        <w:rPr>
          <w:sz w:val="28"/>
          <w:szCs w:val="28"/>
        </w:rPr>
        <w:t xml:space="preserve"> the skeptic, to </w:t>
      </w:r>
      <w:r w:rsidR="007E1F9D" w:rsidRPr="008416CC">
        <w:rPr>
          <w:sz w:val="28"/>
          <w:szCs w:val="28"/>
          <w:u w:val="single"/>
        </w:rPr>
        <w:t>prove</w:t>
      </w:r>
      <w:r w:rsidRPr="008416CC">
        <w:rPr>
          <w:sz w:val="28"/>
          <w:szCs w:val="28"/>
        </w:rPr>
        <w:t xml:space="preserve"> that the skeptic</w:t>
      </w:r>
      <w:r w:rsidR="007E1F9D" w:rsidRPr="008416CC">
        <w:rPr>
          <w:sz w:val="28"/>
          <w:szCs w:val="28"/>
        </w:rPr>
        <w:t xml:space="preserve"> wrong</w:t>
      </w:r>
      <w:r w:rsidR="00FD5502" w:rsidRPr="008416CC">
        <w:rPr>
          <w:sz w:val="28"/>
          <w:szCs w:val="28"/>
        </w:rPr>
        <w:t xml:space="preserve"> (see 13: pp. 66.9-67.6)</w:t>
      </w:r>
      <w:r w:rsidRPr="008416CC">
        <w:rPr>
          <w:sz w:val="28"/>
          <w:szCs w:val="28"/>
        </w:rPr>
        <w:t xml:space="preserve">. This is done by means of arguments for anti-skeptical results [often, for the likes of O; but also often, and in Putnam’s case, for ~H], that, in order to be “proofs”, start from premises that </w:t>
      </w:r>
      <w:r w:rsidR="001B056C" w:rsidRPr="008416CC">
        <w:rPr>
          <w:sz w:val="28"/>
          <w:szCs w:val="28"/>
        </w:rPr>
        <w:t xml:space="preserve">do not “beg the question” against the skeptic. </w:t>
      </w:r>
      <w:r w:rsidR="00A60C9D" w:rsidRPr="008416CC">
        <w:rPr>
          <w:sz w:val="28"/>
          <w:szCs w:val="28"/>
        </w:rPr>
        <w:t>Since it’s the “external world skeptic” who is typically in question, th</w:t>
      </w:r>
      <w:r w:rsidRPr="008416CC">
        <w:rPr>
          <w:sz w:val="28"/>
          <w:szCs w:val="28"/>
        </w:rPr>
        <w:t xml:space="preserve">e premises available for such a “proof” are limited to two classes: a) simple obvious facts about one’s own states of consciousness (what’s transpiring in one’s own mind); and b) clearly </w:t>
      </w:r>
      <w:proofErr w:type="spellStart"/>
      <w:r w:rsidRPr="008416CC">
        <w:rPr>
          <w:sz w:val="28"/>
          <w:szCs w:val="28"/>
        </w:rPr>
        <w:t>intuitable</w:t>
      </w:r>
      <w:proofErr w:type="spellEnd"/>
      <w:r w:rsidRPr="008416CC">
        <w:rPr>
          <w:sz w:val="28"/>
          <w:szCs w:val="28"/>
        </w:rPr>
        <w:t xml:space="preserve"> claims about facts that are metaphysically necessary.</w:t>
      </w:r>
    </w:p>
    <w:p w:rsidR="00C51009" w:rsidRDefault="006C4310" w:rsidP="00944CDC">
      <w:pPr>
        <w:rPr>
          <w:sz w:val="28"/>
          <w:szCs w:val="28"/>
        </w:rPr>
      </w:pPr>
      <w:r w:rsidRPr="008416CC">
        <w:rPr>
          <w:sz w:val="28"/>
          <w:szCs w:val="28"/>
        </w:rPr>
        <w:t>-example of Descartes</w:t>
      </w:r>
    </w:p>
    <w:p w:rsidR="008416CC" w:rsidRPr="008416CC" w:rsidRDefault="008416CC" w:rsidP="00944CDC">
      <w:pPr>
        <w:rPr>
          <w:sz w:val="28"/>
          <w:szCs w:val="28"/>
        </w:rPr>
      </w:pPr>
    </w:p>
    <w:p w:rsidR="00E778C7" w:rsidRPr="008416CC" w:rsidRDefault="00E778C7" w:rsidP="00C51009">
      <w:pPr>
        <w:rPr>
          <w:sz w:val="28"/>
          <w:szCs w:val="28"/>
        </w:rPr>
      </w:pPr>
    </w:p>
    <w:p w:rsidR="00C51009" w:rsidRPr="008416CC" w:rsidRDefault="00E778C7" w:rsidP="00C51009">
      <w:pPr>
        <w:rPr>
          <w:sz w:val="28"/>
          <w:szCs w:val="28"/>
        </w:rPr>
      </w:pPr>
      <w:r w:rsidRPr="008416CC">
        <w:rPr>
          <w:b/>
          <w:sz w:val="28"/>
          <w:szCs w:val="28"/>
        </w:rPr>
        <w:lastRenderedPageBreak/>
        <w:t>Refuting the Skeptic</w:t>
      </w:r>
      <w:r w:rsidR="00C51009" w:rsidRPr="008416CC">
        <w:rPr>
          <w:b/>
          <w:sz w:val="28"/>
          <w:szCs w:val="28"/>
        </w:rPr>
        <w:t xml:space="preserve"> and the Compatibilist Argument:</w:t>
      </w:r>
      <w:r w:rsidR="00C51009" w:rsidRPr="008416CC">
        <w:rPr>
          <w:sz w:val="28"/>
          <w:szCs w:val="28"/>
        </w:rPr>
        <w:t xml:space="preserve"> Does SE expand certainty, or doubt?</w:t>
      </w:r>
      <w:r w:rsidRPr="008416CC">
        <w:rPr>
          <w:sz w:val="28"/>
          <w:szCs w:val="28"/>
        </w:rPr>
        <w:t xml:space="preserve"> </w:t>
      </w:r>
      <w:r w:rsidR="00F013D5" w:rsidRPr="008416CC">
        <w:rPr>
          <w:sz w:val="28"/>
          <w:szCs w:val="28"/>
        </w:rPr>
        <w:t>Given SE</w:t>
      </w:r>
      <w:r w:rsidR="00C435B4" w:rsidRPr="008416CC">
        <w:rPr>
          <w:sz w:val="28"/>
          <w:szCs w:val="28"/>
        </w:rPr>
        <w:t>, does the presumed certainty we have about our own mental states seep out into the external world (since we couldn’</w:t>
      </w:r>
      <w:r w:rsidR="006A1720" w:rsidRPr="008416CC">
        <w:rPr>
          <w:sz w:val="28"/>
          <w:szCs w:val="28"/>
        </w:rPr>
        <w:t>t</w:t>
      </w:r>
      <w:r w:rsidR="00C435B4" w:rsidRPr="008416CC">
        <w:rPr>
          <w:sz w:val="28"/>
          <w:szCs w:val="28"/>
        </w:rPr>
        <w:t xml:space="preserve"> have those thoughts without</w:t>
      </w:r>
      <w:r w:rsidR="006A1720" w:rsidRPr="008416CC">
        <w:rPr>
          <w:sz w:val="28"/>
          <w:szCs w:val="28"/>
        </w:rPr>
        <w:t xml:space="preserve"> the external world being certain ways), or does the presumed uncertainty of our grasp of the external world seep into our grasp of the contents of our own thoughts?!</w:t>
      </w:r>
    </w:p>
    <w:p w:rsidR="00314469" w:rsidRPr="008416CC" w:rsidRDefault="00944CDC" w:rsidP="00C51009">
      <w:pPr>
        <w:rPr>
          <w:sz w:val="28"/>
          <w:szCs w:val="28"/>
        </w:rPr>
      </w:pPr>
      <w:r w:rsidRPr="008416CC">
        <w:rPr>
          <w:sz w:val="28"/>
          <w:szCs w:val="28"/>
        </w:rPr>
        <w:t xml:space="preserve">-This seems a general problem. At least there’s room to suspect that however our anti-skeptical argument went, the skeptic would then balk. </w:t>
      </w:r>
      <w:r w:rsidR="00314469" w:rsidRPr="008416CC">
        <w:rPr>
          <w:sz w:val="28"/>
          <w:szCs w:val="28"/>
        </w:rPr>
        <w:t xml:space="preserve">Look, when you’re challenged to “prove” there’s an external world, or that some skeptical hypothesis is false, and all you’re allowed to use are facts about what you’re thinking, together with metaphysically necessary principles you can see to be true in some </w:t>
      </w:r>
      <w:proofErr w:type="spellStart"/>
      <w:r w:rsidR="00314469" w:rsidRPr="008416CC">
        <w:rPr>
          <w:sz w:val="28"/>
          <w:szCs w:val="28"/>
        </w:rPr>
        <w:t>apriori</w:t>
      </w:r>
      <w:proofErr w:type="spellEnd"/>
      <w:r w:rsidR="00314469" w:rsidRPr="008416CC">
        <w:rPr>
          <w:sz w:val="28"/>
          <w:szCs w:val="28"/>
        </w:rPr>
        <w:t xml:space="preserve"> way, it seems your “proof” is going to have to be of something like this form: I’m having this thought; I couldn’t be having this thought unless [anti-skeptical conclusion]; hence, [anti-skeptical conclusion]. But I suspect that however we were able to make the case for “I couldn’t be thinking this unless…,” the skeptic’s response would be, “Well, then, maybe you should worry about whether you’re really thinking that.” (To which I’m inclined to respond: “Wait, I should be worried that I’m really thinking </w:t>
      </w:r>
      <w:r w:rsidR="00314469" w:rsidRPr="008416CC">
        <w:rPr>
          <w:b/>
          <w:i/>
          <w:sz w:val="28"/>
          <w:szCs w:val="28"/>
        </w:rPr>
        <w:t>what</w:t>
      </w:r>
      <w:r w:rsidR="00314469" w:rsidRPr="008416CC">
        <w:rPr>
          <w:sz w:val="28"/>
          <w:szCs w:val="28"/>
        </w:rPr>
        <w:t>? If I’m thinking it within the worry, am I not just plain thinking it, too?”)</w:t>
      </w:r>
    </w:p>
    <w:p w:rsidR="00807BF2" w:rsidRPr="008416CC" w:rsidRDefault="00807BF2" w:rsidP="00C51009">
      <w:pPr>
        <w:rPr>
          <w:sz w:val="28"/>
          <w:szCs w:val="28"/>
        </w:rPr>
      </w:pPr>
    </w:p>
    <w:p w:rsidR="00807BF2" w:rsidRDefault="00807BF2" w:rsidP="00C51009">
      <w:pPr>
        <w:rPr>
          <w:sz w:val="28"/>
          <w:szCs w:val="28"/>
        </w:rPr>
      </w:pPr>
      <w:r w:rsidRPr="008416CC">
        <w:rPr>
          <w:b/>
          <w:sz w:val="28"/>
          <w:szCs w:val="28"/>
        </w:rPr>
        <w:t xml:space="preserve">Problem of Heroism: </w:t>
      </w:r>
      <w:r w:rsidRPr="008416CC">
        <w:rPr>
          <w:sz w:val="28"/>
          <w:szCs w:val="28"/>
        </w:rPr>
        <w:t>13: pp. 78.7-84.1</w:t>
      </w:r>
    </w:p>
    <w:p w:rsidR="008416CC" w:rsidRDefault="008416CC" w:rsidP="00C51009">
      <w:pPr>
        <w:rPr>
          <w:sz w:val="28"/>
          <w:szCs w:val="28"/>
        </w:rPr>
      </w:pPr>
      <w:r>
        <w:rPr>
          <w:sz w:val="28"/>
          <w:szCs w:val="28"/>
        </w:rPr>
        <w:t xml:space="preserve">A “heroic” response to AI is one that tries to </w:t>
      </w:r>
      <w:r>
        <w:rPr>
          <w:i/>
          <w:sz w:val="28"/>
          <w:szCs w:val="28"/>
        </w:rPr>
        <w:t>make</w:t>
      </w:r>
      <w:r>
        <w:rPr>
          <w:sz w:val="28"/>
          <w:szCs w:val="28"/>
        </w:rPr>
        <w:t xml:space="preserve"> the argument’s first premise not apply. </w:t>
      </w:r>
      <w:r w:rsidR="00356036">
        <w:rPr>
          <w:sz w:val="28"/>
          <w:szCs w:val="28"/>
        </w:rPr>
        <w:t xml:space="preserve">But then does it leave non-philosophers (and, really, philosophers, too) behind? </w:t>
      </w:r>
    </w:p>
    <w:p w:rsidR="00340E05" w:rsidRDefault="00340E05" w:rsidP="00C51009">
      <w:pPr>
        <w:rPr>
          <w:sz w:val="28"/>
          <w:szCs w:val="28"/>
        </w:rPr>
      </w:pPr>
    </w:p>
    <w:p w:rsidR="00340E05" w:rsidRPr="00340E05" w:rsidRDefault="00340E05" w:rsidP="00C51009">
      <w:pPr>
        <w:rPr>
          <w:b/>
          <w:sz w:val="28"/>
          <w:szCs w:val="28"/>
        </w:rPr>
      </w:pPr>
      <w:r w:rsidRPr="00340E05">
        <w:rPr>
          <w:b/>
          <w:sz w:val="28"/>
          <w:szCs w:val="28"/>
        </w:rPr>
        <w:t xml:space="preserve">Moore’s </w:t>
      </w:r>
      <w:proofErr w:type="gramStart"/>
      <w:r w:rsidRPr="00340E05">
        <w:rPr>
          <w:b/>
          <w:sz w:val="28"/>
          <w:szCs w:val="28"/>
        </w:rPr>
        <w:t>“ ‘Proof’</w:t>
      </w:r>
      <w:proofErr w:type="gramEnd"/>
      <w:r w:rsidRPr="00340E05">
        <w:rPr>
          <w:b/>
          <w:sz w:val="28"/>
          <w:szCs w:val="28"/>
        </w:rPr>
        <w:t xml:space="preserve"> of an </w:t>
      </w:r>
      <w:proofErr w:type="spellStart"/>
      <w:r w:rsidRPr="00340E05">
        <w:rPr>
          <w:b/>
          <w:sz w:val="28"/>
          <w:szCs w:val="28"/>
        </w:rPr>
        <w:t>an</w:t>
      </w:r>
      <w:proofErr w:type="spellEnd"/>
      <w:r w:rsidRPr="00340E05">
        <w:rPr>
          <w:b/>
          <w:sz w:val="28"/>
          <w:szCs w:val="28"/>
        </w:rPr>
        <w:t xml:space="preserve"> External World”</w:t>
      </w:r>
    </w:p>
    <w:p w:rsidR="00314469" w:rsidRPr="008416CC" w:rsidRDefault="00314469" w:rsidP="00C51009">
      <w:pPr>
        <w:rPr>
          <w:sz w:val="28"/>
          <w:szCs w:val="28"/>
        </w:rPr>
      </w:pPr>
    </w:p>
    <w:p w:rsidR="00314469" w:rsidRPr="008416CC" w:rsidRDefault="00314469" w:rsidP="00C51009">
      <w:pPr>
        <w:rPr>
          <w:b/>
          <w:sz w:val="28"/>
          <w:szCs w:val="28"/>
        </w:rPr>
      </w:pPr>
      <w:r w:rsidRPr="008416CC">
        <w:rPr>
          <w:b/>
          <w:sz w:val="28"/>
          <w:szCs w:val="28"/>
        </w:rPr>
        <w:t>What’s the Alternative?</w:t>
      </w:r>
    </w:p>
    <w:p w:rsidR="00944CDC" w:rsidRDefault="00314469" w:rsidP="00C51009">
      <w:pPr>
        <w:rPr>
          <w:sz w:val="28"/>
          <w:szCs w:val="28"/>
        </w:rPr>
      </w:pPr>
      <w:r w:rsidRPr="008416CC">
        <w:rPr>
          <w:sz w:val="28"/>
          <w:szCs w:val="28"/>
        </w:rPr>
        <w:t>At 13: pp. 66.7-69.6</w:t>
      </w:r>
      <w:r w:rsidR="005C20CC" w:rsidRPr="008416CC">
        <w:rPr>
          <w:sz w:val="28"/>
          <w:szCs w:val="28"/>
        </w:rPr>
        <w:t xml:space="preserve">, starting with Moore, and including </w:t>
      </w:r>
      <w:proofErr w:type="spellStart"/>
      <w:r w:rsidR="005C20CC" w:rsidRPr="008416CC">
        <w:rPr>
          <w:sz w:val="28"/>
          <w:szCs w:val="28"/>
        </w:rPr>
        <w:t>Nozick</w:t>
      </w:r>
      <w:proofErr w:type="spellEnd"/>
      <w:r w:rsidR="005C20CC" w:rsidRPr="008416CC">
        <w:rPr>
          <w:sz w:val="28"/>
          <w:szCs w:val="28"/>
        </w:rPr>
        <w:t>, I give a little sampling of recent-</w:t>
      </w:r>
      <w:proofErr w:type="spellStart"/>
      <w:r w:rsidR="005C20CC" w:rsidRPr="008416CC">
        <w:rPr>
          <w:sz w:val="28"/>
          <w:szCs w:val="28"/>
        </w:rPr>
        <w:t>ish</w:t>
      </w:r>
      <w:proofErr w:type="spellEnd"/>
      <w:r w:rsidR="005C20CC" w:rsidRPr="008416CC">
        <w:rPr>
          <w:sz w:val="28"/>
          <w:szCs w:val="28"/>
        </w:rPr>
        <w:t xml:space="preserve"> philosophers who battle sk</w:t>
      </w:r>
      <w:bookmarkStart w:id="0" w:name="_GoBack"/>
      <w:bookmarkEnd w:id="0"/>
      <w:r w:rsidR="005C20CC" w:rsidRPr="008416CC">
        <w:rPr>
          <w:sz w:val="28"/>
          <w:szCs w:val="28"/>
        </w:rPr>
        <w:t xml:space="preserve">epticism without trying to refute it. But what method of battling can we be talking about here? One that </w:t>
      </w:r>
      <w:r w:rsidR="005C20CC" w:rsidRPr="008416CC">
        <w:rPr>
          <w:i/>
          <w:sz w:val="28"/>
          <w:szCs w:val="28"/>
        </w:rPr>
        <w:t>does</w:t>
      </w:r>
      <w:r w:rsidR="005C20CC" w:rsidRPr="008416CC">
        <w:rPr>
          <w:sz w:val="28"/>
          <w:szCs w:val="28"/>
        </w:rPr>
        <w:t xml:space="preserve"> engage in question-begging? </w:t>
      </w:r>
      <w:r w:rsidRPr="008416CC">
        <w:rPr>
          <w:sz w:val="28"/>
          <w:szCs w:val="28"/>
        </w:rPr>
        <w:t xml:space="preserve"> </w:t>
      </w:r>
    </w:p>
    <w:p w:rsidR="008416CC" w:rsidRPr="008416CC" w:rsidRDefault="008416CC" w:rsidP="00C51009">
      <w:pPr>
        <w:rPr>
          <w:sz w:val="28"/>
          <w:szCs w:val="28"/>
        </w:rPr>
      </w:pPr>
      <w:r>
        <w:rPr>
          <w:sz w:val="28"/>
          <w:szCs w:val="28"/>
        </w:rPr>
        <w:t>Answer to come…</w:t>
      </w:r>
    </w:p>
    <w:p w:rsidR="00944CDC" w:rsidRPr="008416CC" w:rsidRDefault="00944CDC" w:rsidP="00C51009">
      <w:pPr>
        <w:rPr>
          <w:sz w:val="28"/>
          <w:szCs w:val="28"/>
        </w:rPr>
      </w:pPr>
    </w:p>
    <w:sectPr w:rsidR="00944CDC" w:rsidRPr="008416CC" w:rsidSect="008416CC">
      <w:footerReference w:type="default" r:id="rId8"/>
      <w:pgSz w:w="12240" w:h="15840"/>
      <w:pgMar w:top="1530" w:right="1260" w:bottom="27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653" w:rsidRDefault="00BC1653" w:rsidP="006A1720">
      <w:r>
        <w:separator/>
      </w:r>
    </w:p>
  </w:endnote>
  <w:endnote w:type="continuationSeparator" w:id="0">
    <w:p w:rsidR="00BC1653" w:rsidRDefault="00BC1653" w:rsidP="006A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79" w:rsidRDefault="00124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653" w:rsidRDefault="00BC1653" w:rsidP="006A1720">
      <w:r>
        <w:separator/>
      </w:r>
    </w:p>
  </w:footnote>
  <w:footnote w:type="continuationSeparator" w:id="0">
    <w:p w:rsidR="00BC1653" w:rsidRDefault="00BC1653" w:rsidP="006A1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04DC0"/>
    <w:multiLevelType w:val="hybridMultilevel"/>
    <w:tmpl w:val="E89AE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TQyMzM1MzI3MjJW0lEKTi0uzszPAykwqgUAfIc2xywAAAA="/>
  </w:docVars>
  <w:rsids>
    <w:rsidRoot w:val="00C52498"/>
    <w:rsid w:val="00020F6D"/>
    <w:rsid w:val="00030DAC"/>
    <w:rsid w:val="00047847"/>
    <w:rsid w:val="000828E6"/>
    <w:rsid w:val="000939AB"/>
    <w:rsid w:val="000A7608"/>
    <w:rsid w:val="000F5D8A"/>
    <w:rsid w:val="0010101C"/>
    <w:rsid w:val="00102AD6"/>
    <w:rsid w:val="00120C5A"/>
    <w:rsid w:val="00124679"/>
    <w:rsid w:val="00182795"/>
    <w:rsid w:val="001A3709"/>
    <w:rsid w:val="001B056C"/>
    <w:rsid w:val="001C67E7"/>
    <w:rsid w:val="001E0087"/>
    <w:rsid w:val="001F32C0"/>
    <w:rsid w:val="00207C68"/>
    <w:rsid w:val="00235938"/>
    <w:rsid w:val="002E600C"/>
    <w:rsid w:val="002F702E"/>
    <w:rsid w:val="00314469"/>
    <w:rsid w:val="003154B6"/>
    <w:rsid w:val="00330D81"/>
    <w:rsid w:val="00340E05"/>
    <w:rsid w:val="00342BA8"/>
    <w:rsid w:val="00343F67"/>
    <w:rsid w:val="003461B1"/>
    <w:rsid w:val="00356036"/>
    <w:rsid w:val="00361A66"/>
    <w:rsid w:val="0036792C"/>
    <w:rsid w:val="00377713"/>
    <w:rsid w:val="00455FCF"/>
    <w:rsid w:val="00463262"/>
    <w:rsid w:val="004731AA"/>
    <w:rsid w:val="00481C81"/>
    <w:rsid w:val="0048799A"/>
    <w:rsid w:val="004A504B"/>
    <w:rsid w:val="004D4B2E"/>
    <w:rsid w:val="004F1BE9"/>
    <w:rsid w:val="00540F58"/>
    <w:rsid w:val="00547E4A"/>
    <w:rsid w:val="005526CC"/>
    <w:rsid w:val="005774E3"/>
    <w:rsid w:val="00583D5B"/>
    <w:rsid w:val="0059013F"/>
    <w:rsid w:val="005C20CC"/>
    <w:rsid w:val="005C7306"/>
    <w:rsid w:val="005D7C5C"/>
    <w:rsid w:val="005E1827"/>
    <w:rsid w:val="00605B30"/>
    <w:rsid w:val="00623806"/>
    <w:rsid w:val="00651DB1"/>
    <w:rsid w:val="006923B3"/>
    <w:rsid w:val="006A1720"/>
    <w:rsid w:val="006C4310"/>
    <w:rsid w:val="006D7B7B"/>
    <w:rsid w:val="006E7FB1"/>
    <w:rsid w:val="006F57AC"/>
    <w:rsid w:val="0070602A"/>
    <w:rsid w:val="00727541"/>
    <w:rsid w:val="007470FB"/>
    <w:rsid w:val="00756B73"/>
    <w:rsid w:val="00780FFD"/>
    <w:rsid w:val="007C3E99"/>
    <w:rsid w:val="007E1F9D"/>
    <w:rsid w:val="008004B3"/>
    <w:rsid w:val="00807BF2"/>
    <w:rsid w:val="008300E5"/>
    <w:rsid w:val="00830A12"/>
    <w:rsid w:val="008416CC"/>
    <w:rsid w:val="00842EF0"/>
    <w:rsid w:val="00843339"/>
    <w:rsid w:val="00883856"/>
    <w:rsid w:val="008858FB"/>
    <w:rsid w:val="008905AD"/>
    <w:rsid w:val="00895C02"/>
    <w:rsid w:val="008A0D2E"/>
    <w:rsid w:val="008B12DF"/>
    <w:rsid w:val="008D56AD"/>
    <w:rsid w:val="00907232"/>
    <w:rsid w:val="00910B1A"/>
    <w:rsid w:val="00910FF2"/>
    <w:rsid w:val="00912AE6"/>
    <w:rsid w:val="00944CDC"/>
    <w:rsid w:val="0094501E"/>
    <w:rsid w:val="00991179"/>
    <w:rsid w:val="009A6BD3"/>
    <w:rsid w:val="009C7FBE"/>
    <w:rsid w:val="009D7135"/>
    <w:rsid w:val="00A43024"/>
    <w:rsid w:val="00A60C9D"/>
    <w:rsid w:val="00A74993"/>
    <w:rsid w:val="00A96148"/>
    <w:rsid w:val="00AC0638"/>
    <w:rsid w:val="00B24F8D"/>
    <w:rsid w:val="00B40F0F"/>
    <w:rsid w:val="00B628A2"/>
    <w:rsid w:val="00BC1653"/>
    <w:rsid w:val="00BE0A98"/>
    <w:rsid w:val="00C02B5D"/>
    <w:rsid w:val="00C376E0"/>
    <w:rsid w:val="00C435B4"/>
    <w:rsid w:val="00C51009"/>
    <w:rsid w:val="00C52498"/>
    <w:rsid w:val="00C532C8"/>
    <w:rsid w:val="00C704C2"/>
    <w:rsid w:val="00C959D4"/>
    <w:rsid w:val="00CC3333"/>
    <w:rsid w:val="00CC7439"/>
    <w:rsid w:val="00CD7BA6"/>
    <w:rsid w:val="00D45AFA"/>
    <w:rsid w:val="00D64435"/>
    <w:rsid w:val="00DD72DC"/>
    <w:rsid w:val="00E00D79"/>
    <w:rsid w:val="00E04775"/>
    <w:rsid w:val="00E1129A"/>
    <w:rsid w:val="00E1435C"/>
    <w:rsid w:val="00E14F30"/>
    <w:rsid w:val="00E3376C"/>
    <w:rsid w:val="00E33BE5"/>
    <w:rsid w:val="00E778C7"/>
    <w:rsid w:val="00EA4DA6"/>
    <w:rsid w:val="00EB6980"/>
    <w:rsid w:val="00EE579D"/>
    <w:rsid w:val="00EE5BD2"/>
    <w:rsid w:val="00F013D5"/>
    <w:rsid w:val="00F4293F"/>
    <w:rsid w:val="00FA4091"/>
    <w:rsid w:val="00FB0825"/>
    <w:rsid w:val="00FD5502"/>
    <w:rsid w:val="00FD6E10"/>
    <w:rsid w:val="00F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FF38"/>
  <w15:docId w15:val="{079F1072-7932-4AFC-AF00-FFCE3F0C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4"/>
    <w:rPr>
      <w:rFonts w:ascii="Tahoma" w:hAnsi="Tahoma" w:cs="Tahoma"/>
      <w:sz w:val="16"/>
      <w:szCs w:val="16"/>
    </w:rPr>
  </w:style>
  <w:style w:type="character" w:customStyle="1" w:styleId="BalloonTextChar">
    <w:name w:val="Balloon Text Char"/>
    <w:basedOn w:val="DefaultParagraphFont"/>
    <w:link w:val="BalloonText"/>
    <w:uiPriority w:val="99"/>
    <w:semiHidden/>
    <w:rsid w:val="00C959D4"/>
    <w:rPr>
      <w:rFonts w:ascii="Tahoma" w:eastAsia="Times New Roman" w:hAnsi="Tahoma" w:cs="Tahoma"/>
      <w:sz w:val="16"/>
      <w:szCs w:val="16"/>
    </w:rPr>
  </w:style>
  <w:style w:type="paragraph" w:styleId="ListParagraph">
    <w:name w:val="List Paragraph"/>
    <w:basedOn w:val="Normal"/>
    <w:uiPriority w:val="34"/>
    <w:qFormat/>
    <w:rsid w:val="0094501E"/>
    <w:pPr>
      <w:ind w:left="720"/>
      <w:contextualSpacing/>
    </w:pPr>
  </w:style>
  <w:style w:type="character" w:styleId="Hyperlink">
    <w:name w:val="Hyperlink"/>
    <w:basedOn w:val="DefaultParagraphFont"/>
    <w:uiPriority w:val="99"/>
    <w:unhideWhenUsed/>
    <w:rsid w:val="005526CC"/>
    <w:rPr>
      <w:color w:val="0000FF" w:themeColor="hyperlink"/>
      <w:u w:val="single"/>
    </w:rPr>
  </w:style>
  <w:style w:type="paragraph" w:styleId="NormalWeb">
    <w:name w:val="Normal (Web)"/>
    <w:basedOn w:val="Normal"/>
    <w:uiPriority w:val="99"/>
    <w:rsid w:val="001C67E7"/>
    <w:pPr>
      <w:spacing w:after="200" w:line="276" w:lineRule="auto"/>
    </w:pPr>
    <w:rPr>
      <w:rFonts w:ascii="Cambria" w:hAnsi="Cambria"/>
      <w:sz w:val="26"/>
      <w:szCs w:val="22"/>
    </w:rPr>
  </w:style>
  <w:style w:type="paragraph" w:styleId="Quote">
    <w:name w:val="Quote"/>
    <w:basedOn w:val="Normal"/>
    <w:next w:val="Normal"/>
    <w:link w:val="QuoteChar"/>
    <w:uiPriority w:val="29"/>
    <w:qFormat/>
    <w:rsid w:val="001F32C0"/>
    <w:pPr>
      <w:ind w:left="576" w:right="576"/>
    </w:pPr>
    <w:rPr>
      <w:rFonts w:ascii="Garamond" w:hAnsi="Garamond"/>
      <w:iCs/>
      <w:color w:val="000000" w:themeColor="text1"/>
    </w:rPr>
  </w:style>
  <w:style w:type="character" w:customStyle="1" w:styleId="QuoteChar">
    <w:name w:val="Quote Char"/>
    <w:basedOn w:val="DefaultParagraphFont"/>
    <w:link w:val="Quote"/>
    <w:uiPriority w:val="29"/>
    <w:rsid w:val="001F32C0"/>
    <w:rPr>
      <w:rFonts w:ascii="Garamond" w:eastAsia="Times New Roman" w:hAnsi="Garamond" w:cs="Times New Roman"/>
      <w:iCs/>
      <w:color w:val="000000" w:themeColor="text1"/>
      <w:sz w:val="24"/>
      <w:szCs w:val="24"/>
    </w:rPr>
  </w:style>
  <w:style w:type="paragraph" w:styleId="Header">
    <w:name w:val="header"/>
    <w:basedOn w:val="Normal"/>
    <w:link w:val="HeaderChar"/>
    <w:uiPriority w:val="99"/>
    <w:unhideWhenUsed/>
    <w:rsid w:val="006A1720"/>
    <w:pPr>
      <w:tabs>
        <w:tab w:val="center" w:pos="4680"/>
        <w:tab w:val="right" w:pos="9360"/>
      </w:tabs>
    </w:pPr>
  </w:style>
  <w:style w:type="character" w:customStyle="1" w:styleId="HeaderChar">
    <w:name w:val="Header Char"/>
    <w:basedOn w:val="DefaultParagraphFont"/>
    <w:link w:val="Header"/>
    <w:uiPriority w:val="99"/>
    <w:rsid w:val="006A17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1720"/>
    <w:pPr>
      <w:tabs>
        <w:tab w:val="center" w:pos="4680"/>
        <w:tab w:val="right" w:pos="9360"/>
      </w:tabs>
    </w:pPr>
  </w:style>
  <w:style w:type="character" w:customStyle="1" w:styleId="FooterChar">
    <w:name w:val="Footer Char"/>
    <w:basedOn w:val="DefaultParagraphFont"/>
    <w:link w:val="Footer"/>
    <w:uiPriority w:val="99"/>
    <w:rsid w:val="006A17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19A4-94CA-4171-A409-1CD57A98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DeRose</dc:creator>
  <cp:lastModifiedBy>DeRose, Keith</cp:lastModifiedBy>
  <cp:revision>6</cp:revision>
  <cp:lastPrinted>2019-04-04T16:30:00Z</cp:lastPrinted>
  <dcterms:created xsi:type="dcterms:W3CDTF">2019-04-04T14:29:00Z</dcterms:created>
  <dcterms:modified xsi:type="dcterms:W3CDTF">2019-04-04T16:30:00Z</dcterms:modified>
</cp:coreProperties>
</file>