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87" w:rsidRDefault="00CF1FB2" w:rsidP="00C5100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Moorean</w:t>
      </w:r>
      <w:proofErr w:type="spellEnd"/>
      <w:r>
        <w:rPr>
          <w:b/>
          <w:sz w:val="28"/>
          <w:szCs w:val="28"/>
        </w:rPr>
        <w:t xml:space="preserve"> Methodology</w:t>
      </w:r>
      <w:r w:rsidR="00753387">
        <w:rPr>
          <w:b/>
          <w:sz w:val="28"/>
          <w:szCs w:val="28"/>
        </w:rPr>
        <w:t>, cont’d,</w:t>
      </w:r>
      <w:r>
        <w:rPr>
          <w:b/>
          <w:sz w:val="28"/>
          <w:szCs w:val="28"/>
        </w:rPr>
        <w:t xml:space="preserve"> </w:t>
      </w:r>
      <w:r w:rsidR="00753387">
        <w:rPr>
          <w:b/>
          <w:sz w:val="28"/>
          <w:szCs w:val="28"/>
        </w:rPr>
        <w:t xml:space="preserve">and Closure &amp; Skepticism </w:t>
      </w:r>
      <w:r w:rsidR="008A0D4A">
        <w:rPr>
          <w:b/>
          <w:sz w:val="28"/>
          <w:szCs w:val="28"/>
        </w:rPr>
        <w:t xml:space="preserve">      </w:t>
      </w:r>
      <w:r w:rsidR="00A96148">
        <w:rPr>
          <w:b/>
          <w:sz w:val="28"/>
          <w:szCs w:val="28"/>
        </w:rPr>
        <w:t xml:space="preserve"> </w:t>
      </w:r>
    </w:p>
    <w:p w:rsidR="00C51009" w:rsidRDefault="00A96148" w:rsidP="00C51009">
      <w:pPr>
        <w:rPr>
          <w:b/>
          <w:sz w:val="28"/>
          <w:szCs w:val="28"/>
        </w:rPr>
      </w:pPr>
      <w:r w:rsidRPr="00A96148">
        <w:rPr>
          <w:sz w:val="28"/>
          <w:szCs w:val="28"/>
        </w:rPr>
        <w:t>Phil. 270</w:t>
      </w:r>
      <w:r w:rsidR="00753387">
        <w:rPr>
          <w:sz w:val="28"/>
          <w:szCs w:val="28"/>
        </w:rPr>
        <w:t>, Thursday 4/11</w:t>
      </w:r>
      <w:r w:rsidR="008A0D4A">
        <w:rPr>
          <w:sz w:val="28"/>
          <w:szCs w:val="28"/>
        </w:rPr>
        <w:t>/1</w:t>
      </w:r>
      <w:r w:rsidR="0030504D">
        <w:rPr>
          <w:sz w:val="28"/>
          <w:szCs w:val="28"/>
        </w:rPr>
        <w:t>9, Readings 14</w:t>
      </w:r>
      <w:r w:rsidR="008A0D4A">
        <w:rPr>
          <w:sz w:val="28"/>
          <w:szCs w:val="28"/>
        </w:rPr>
        <w:t xml:space="preserve"> &amp; 1</w:t>
      </w:r>
      <w:r w:rsidR="0030504D">
        <w:rPr>
          <w:sz w:val="28"/>
          <w:szCs w:val="28"/>
        </w:rPr>
        <w:t>5</w:t>
      </w:r>
      <w:r w:rsidR="00753387">
        <w:rPr>
          <w:sz w:val="28"/>
          <w:szCs w:val="28"/>
        </w:rPr>
        <w:t>, and looking ahead to 16 &amp; 17</w:t>
      </w:r>
    </w:p>
    <w:p w:rsidR="00C51009" w:rsidRDefault="00C51009" w:rsidP="00C51009">
      <w:pPr>
        <w:rPr>
          <w:b/>
          <w:sz w:val="28"/>
          <w:szCs w:val="28"/>
        </w:rPr>
      </w:pPr>
    </w:p>
    <w:p w:rsidR="00191F53" w:rsidRDefault="00191F53" w:rsidP="00191F53">
      <w:pPr>
        <w:rPr>
          <w:sz w:val="28"/>
          <w:szCs w:val="28"/>
        </w:rPr>
      </w:pPr>
      <w:r w:rsidRPr="00191F53">
        <w:rPr>
          <w:b/>
          <w:sz w:val="28"/>
          <w:szCs w:val="28"/>
        </w:rPr>
        <w:t>Kelly’s stance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laid out </w:t>
      </w:r>
      <w:r>
        <w:rPr>
          <w:sz w:val="28"/>
          <w:szCs w:val="28"/>
        </w:rPr>
        <w:t xml:space="preserve">at 14: pp. 181.3-181.6, </w:t>
      </w:r>
      <w:r w:rsidRPr="00DF71BE">
        <w:rPr>
          <w:i/>
          <w:sz w:val="28"/>
          <w:szCs w:val="28"/>
        </w:rPr>
        <w:t>might</w:t>
      </w:r>
      <w:r w:rsidR="00CF1FB2">
        <w:rPr>
          <w:sz w:val="28"/>
          <w:szCs w:val="28"/>
        </w:rPr>
        <w:t xml:space="preserve"> be a very extreme</w:t>
      </w:r>
      <w:r>
        <w:rPr>
          <w:sz w:val="28"/>
          <w:szCs w:val="28"/>
        </w:rPr>
        <w:t xml:space="preserve"> one indeed, according to which he not only </w:t>
      </w:r>
      <w:proofErr w:type="spellStart"/>
      <w:r>
        <w:rPr>
          <w:sz w:val="28"/>
          <w:szCs w:val="28"/>
        </w:rPr>
        <w:t>Moores</w:t>
      </w:r>
      <w:proofErr w:type="spellEnd"/>
      <w:r>
        <w:rPr>
          <w:sz w:val="28"/>
          <w:szCs w:val="28"/>
        </w:rPr>
        <w:t xml:space="preserve"> the skeptical arguments t</w:t>
      </w:r>
      <w:r w:rsidR="00CF1FB2">
        <w:rPr>
          <w:sz w:val="28"/>
          <w:szCs w:val="28"/>
        </w:rPr>
        <w:t>hat have already been dreamt up</w:t>
      </w:r>
      <w:r>
        <w:rPr>
          <w:sz w:val="28"/>
          <w:szCs w:val="28"/>
        </w:rPr>
        <w:t xml:space="preserve">, but preemptively </w:t>
      </w:r>
      <w:proofErr w:type="spellStart"/>
      <w:r>
        <w:rPr>
          <w:sz w:val="28"/>
          <w:szCs w:val="28"/>
        </w:rPr>
        <w:t>Moores</w:t>
      </w:r>
      <w:proofErr w:type="spellEnd"/>
      <w:r>
        <w:rPr>
          <w:sz w:val="28"/>
          <w:szCs w:val="28"/>
        </w:rPr>
        <w:t xml:space="preserve"> skeptical arguments that we haven’t even seen yet, but that might be coming around the bend – though my best guess (see my attempt to interpret Kelly at 15: p. 51.3-51.7) has him making a claim not quite that strong</w:t>
      </w:r>
      <w:r>
        <w:rPr>
          <w:sz w:val="28"/>
          <w:szCs w:val="28"/>
        </w:rPr>
        <w:t xml:space="preserve">, and as instead claiming </w:t>
      </w:r>
      <w:r>
        <w:rPr>
          <w:sz w:val="28"/>
          <w:szCs w:val="28"/>
        </w:rPr>
        <w:t xml:space="preserve">that no way of working out the details of </w:t>
      </w:r>
      <w:r w:rsidR="0091466D">
        <w:rPr>
          <w:sz w:val="28"/>
          <w:szCs w:val="28"/>
        </w:rPr>
        <w:t xml:space="preserve">any of </w:t>
      </w:r>
      <w:r>
        <w:rPr>
          <w:sz w:val="28"/>
          <w:szCs w:val="28"/>
        </w:rPr>
        <w:t xml:space="preserve">the skeptical arguments that we (epistemologists) are aware of will yield an argument to a radical* skeptical conclusion which is such that it would be reasonable for us to follow it to that conclusion. </w:t>
      </w:r>
    </w:p>
    <w:p w:rsidR="00191F53" w:rsidRDefault="00191F53" w:rsidP="00191F53">
      <w:pPr>
        <w:rPr>
          <w:sz w:val="28"/>
          <w:szCs w:val="28"/>
        </w:rPr>
      </w:pPr>
      <w:r>
        <w:rPr>
          <w:sz w:val="28"/>
          <w:szCs w:val="28"/>
        </w:rPr>
        <w:t xml:space="preserve">*See Kelly’s note 5 at 14: p. 204.6 for his account of what counts as “radical” here; but basically, we can basically take it to be </w:t>
      </w:r>
      <w:r w:rsidR="0091466D">
        <w:rPr>
          <w:sz w:val="28"/>
          <w:szCs w:val="28"/>
        </w:rPr>
        <w:t xml:space="preserve">thorough-going </w:t>
      </w:r>
      <w:r>
        <w:rPr>
          <w:sz w:val="28"/>
          <w:szCs w:val="28"/>
        </w:rPr>
        <w:t>“external world skepticism”</w:t>
      </w:r>
    </w:p>
    <w:p w:rsidR="00191F53" w:rsidRPr="009D40B0" w:rsidRDefault="00191F53" w:rsidP="00191F53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But, at any rate, I’m opposing Kelly by suggesting that the skeptic might not be doomed to defeat from the outset with respect to even a very well-known old chestnut of a skeptical argument that we epistemologists (and certainly Kelly himself) are all familiar with.  </w:t>
      </w:r>
    </w:p>
    <w:p w:rsidR="00191F53" w:rsidRDefault="00191F53" w:rsidP="00C51009">
      <w:pPr>
        <w:rPr>
          <w:b/>
          <w:sz w:val="28"/>
          <w:szCs w:val="28"/>
        </w:rPr>
      </w:pPr>
    </w:p>
    <w:p w:rsidR="00E878E8" w:rsidRDefault="00E878E8" w:rsidP="00C51009">
      <w:pPr>
        <w:rPr>
          <w:sz w:val="28"/>
          <w:szCs w:val="28"/>
        </w:rPr>
      </w:pPr>
      <w:r w:rsidRPr="00E878E8">
        <w:rPr>
          <w:b/>
          <w:sz w:val="28"/>
          <w:szCs w:val="28"/>
        </w:rPr>
        <w:t>Yet I think the skeptic might still have a chance</w:t>
      </w:r>
      <w:r w:rsidR="00753387">
        <w:rPr>
          <w:sz w:val="28"/>
          <w:szCs w:val="28"/>
        </w:rPr>
        <w:t>…</w:t>
      </w:r>
    </w:p>
    <w:p w:rsidR="00F945DA" w:rsidRDefault="00F945DA" w:rsidP="00C51009">
      <w:pPr>
        <w:rPr>
          <w:sz w:val="28"/>
          <w:szCs w:val="28"/>
        </w:rPr>
      </w:pPr>
      <w:r>
        <w:rPr>
          <w:sz w:val="28"/>
          <w:szCs w:val="28"/>
        </w:rPr>
        <w:t>-Even though we have reached the parties’ argumentative starting points in our “</w:t>
      </w:r>
      <w:proofErr w:type="spellStart"/>
      <w:r>
        <w:rPr>
          <w:sz w:val="28"/>
          <w:szCs w:val="28"/>
        </w:rPr>
        <w:t>Moorean</w:t>
      </w:r>
      <w:proofErr w:type="spellEnd"/>
      <w:r>
        <w:rPr>
          <w:sz w:val="28"/>
          <w:szCs w:val="28"/>
        </w:rPr>
        <w:t xml:space="preserve"> situation”</w:t>
      </w:r>
      <w:r w:rsidR="00E24A16">
        <w:rPr>
          <w:sz w:val="28"/>
          <w:szCs w:val="28"/>
        </w:rPr>
        <w:t xml:space="preserve"> (15: p. 46.2)</w:t>
      </w:r>
      <w:r>
        <w:rPr>
          <w:sz w:val="28"/>
          <w:szCs w:val="28"/>
        </w:rPr>
        <w:t>, so there are no deeper positive arguments to consider, there may still be this kind of factor to take into consideration: damage-controlling explanations for why the claim one rejects enjoys the plausibility it has (“explain</w:t>
      </w:r>
      <w:r w:rsidR="00E24A16">
        <w:rPr>
          <w:sz w:val="28"/>
          <w:szCs w:val="28"/>
        </w:rPr>
        <w:t>ing away” that plausibility): 15: pp. 46.5</w:t>
      </w:r>
      <w:r>
        <w:rPr>
          <w:sz w:val="28"/>
          <w:szCs w:val="28"/>
        </w:rPr>
        <w:t>-</w:t>
      </w:r>
      <w:r w:rsidR="00E24A16">
        <w:rPr>
          <w:sz w:val="28"/>
          <w:szCs w:val="28"/>
        </w:rPr>
        <w:t>49.5, 52.6-52.8</w:t>
      </w:r>
    </w:p>
    <w:p w:rsidR="006E7C39" w:rsidRDefault="006E7C39" w:rsidP="00C51009">
      <w:pPr>
        <w:rPr>
          <w:sz w:val="28"/>
          <w:szCs w:val="28"/>
        </w:rPr>
      </w:pPr>
      <w:r>
        <w:rPr>
          <w:sz w:val="28"/>
          <w:szCs w:val="28"/>
        </w:rPr>
        <w:t xml:space="preserve">-“Moorean choice” </w:t>
      </w:r>
      <w:r w:rsidRPr="006E7C3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“enlightened M</w:t>
      </w:r>
      <w:r w:rsidR="00523223">
        <w:rPr>
          <w:sz w:val="28"/>
          <w:szCs w:val="28"/>
        </w:rPr>
        <w:t>oorean choice” (phrase at 15: p. 48.4</w:t>
      </w:r>
      <w:r>
        <w:rPr>
          <w:sz w:val="28"/>
          <w:szCs w:val="28"/>
        </w:rPr>
        <w:t>)</w:t>
      </w:r>
    </w:p>
    <w:p w:rsidR="00191F53" w:rsidRDefault="00191F53" w:rsidP="00C51009">
      <w:pPr>
        <w:rPr>
          <w:sz w:val="28"/>
          <w:szCs w:val="28"/>
        </w:rPr>
      </w:pPr>
    </w:p>
    <w:p w:rsidR="00191F53" w:rsidRPr="00BC17C2" w:rsidRDefault="00191F53" w:rsidP="00C51009">
      <w:pPr>
        <w:rPr>
          <w:b/>
          <w:sz w:val="28"/>
          <w:szCs w:val="28"/>
        </w:rPr>
      </w:pPr>
      <w:r w:rsidRPr="00BC17C2">
        <w:rPr>
          <w:b/>
          <w:sz w:val="28"/>
          <w:szCs w:val="28"/>
        </w:rPr>
        <w:t>Closure</w:t>
      </w:r>
      <w:r w:rsidR="00BC17C2" w:rsidRPr="00BC17C2">
        <w:rPr>
          <w:b/>
          <w:sz w:val="28"/>
          <w:szCs w:val="28"/>
        </w:rPr>
        <w:t xml:space="preserve"> and Skepticism</w:t>
      </w:r>
    </w:p>
    <w:p w:rsidR="00BC17C2" w:rsidRDefault="00BC17C2" w:rsidP="00C51009">
      <w:pPr>
        <w:rPr>
          <w:sz w:val="28"/>
          <w:szCs w:val="28"/>
        </w:rPr>
      </w:pPr>
      <w:r>
        <w:rPr>
          <w:sz w:val="28"/>
          <w:szCs w:val="28"/>
        </w:rPr>
        <w:t>-how “closure,” which looks like a principle explaining how knowledge expands, fuels skeptical arguments</w:t>
      </w:r>
    </w:p>
    <w:p w:rsidR="00DB091B" w:rsidRDefault="00DB091B" w:rsidP="00DB091B">
      <w:pPr>
        <w:ind w:left="720"/>
        <w:rPr>
          <w:sz w:val="28"/>
          <w:szCs w:val="28"/>
        </w:rPr>
      </w:pPr>
      <w:r>
        <w:rPr>
          <w:sz w:val="28"/>
          <w:szCs w:val="28"/>
        </w:rPr>
        <w:t>It all looks so positive and wonderful: If I know this, and this entails that, I’m all set to kno</w:t>
      </w:r>
      <w:bookmarkStart w:id="0" w:name="_GoBack"/>
      <w:bookmarkEnd w:id="0"/>
      <w:r>
        <w:rPr>
          <w:sz w:val="28"/>
          <w:szCs w:val="28"/>
        </w:rPr>
        <w:t xml:space="preserve">w that, too! But one person’s modus ponens is another’s modus </w:t>
      </w:r>
      <w:proofErr w:type="spellStart"/>
      <w:r>
        <w:rPr>
          <w:sz w:val="28"/>
          <w:szCs w:val="28"/>
        </w:rPr>
        <w:t>tollens</w:t>
      </w:r>
      <w:proofErr w:type="spellEnd"/>
      <w:r>
        <w:rPr>
          <w:sz w:val="28"/>
          <w:szCs w:val="28"/>
        </w:rPr>
        <w:t xml:space="preserve">, after all, so the skeptic can powerfully argue: “Hey, but you don’t/can’t know that, at least </w:t>
      </w:r>
      <w:r w:rsidR="00CF1FB2">
        <w:rPr>
          <w:sz w:val="28"/>
          <w:szCs w:val="28"/>
        </w:rPr>
        <w:t xml:space="preserve">not </w:t>
      </w:r>
      <w:r>
        <w:rPr>
          <w:sz w:val="28"/>
          <w:szCs w:val="28"/>
        </w:rPr>
        <w:t xml:space="preserve">in that way, so you must not know this, after all.” </w:t>
      </w:r>
    </w:p>
    <w:p w:rsidR="00B95CE0" w:rsidRDefault="00BC17C2" w:rsidP="00C51009">
      <w:pPr>
        <w:rPr>
          <w:sz w:val="28"/>
          <w:szCs w:val="28"/>
        </w:rPr>
      </w:pPr>
      <w:r>
        <w:rPr>
          <w:sz w:val="28"/>
          <w:szCs w:val="28"/>
        </w:rPr>
        <w:t>-a quick tour of the project of trying to formulate the closure principle properly</w:t>
      </w:r>
      <w:r w:rsidR="00BE5CF3">
        <w:rPr>
          <w:sz w:val="28"/>
          <w:szCs w:val="28"/>
        </w:rPr>
        <w:t xml:space="preserve"> (including the main fork in the road, and generalizing to MPC)</w:t>
      </w:r>
      <w:r>
        <w:rPr>
          <w:sz w:val="28"/>
          <w:szCs w:val="28"/>
        </w:rPr>
        <w:t>, with a look or two at what our skeptical argument (AI) looks like if we try to make key parts of it express instances of closure principles</w:t>
      </w:r>
      <w:r w:rsidR="00BE5CF3">
        <w:rPr>
          <w:sz w:val="28"/>
          <w:szCs w:val="28"/>
        </w:rPr>
        <w:t xml:space="preserve"> (the way of auxiliary premises vs. the way of beefing up the base premise)</w:t>
      </w:r>
    </w:p>
    <w:p w:rsidR="00CF1FB2" w:rsidRDefault="00CF1FB2" w:rsidP="00C51009">
      <w:pPr>
        <w:rPr>
          <w:sz w:val="28"/>
          <w:szCs w:val="28"/>
        </w:rPr>
      </w:pPr>
    </w:p>
    <w:p w:rsidR="00BC17C2" w:rsidRDefault="00BE5CF3" w:rsidP="00C510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5CE0" w:rsidRDefault="00B95CE0" w:rsidP="00C510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Well, just for fun (!!), here’s how it comes out, for my hands and BIV, given my favorite way of trying to formulate closure: </w:t>
      </w:r>
    </w:p>
    <w:p w:rsidR="00B95CE0" w:rsidRDefault="00B95CE0" w:rsidP="00C51009">
      <w:pPr>
        <w:rPr>
          <w:sz w:val="28"/>
          <w:szCs w:val="28"/>
        </w:rPr>
      </w:pPr>
    </w:p>
    <w:p w:rsidR="00B95CE0" w:rsidRDefault="00B95CE0" w:rsidP="00C51009">
      <w:pPr>
        <w:rPr>
          <w:sz w:val="28"/>
          <w:szCs w:val="28"/>
        </w:rPr>
      </w:pPr>
    </w:p>
    <w:p w:rsidR="00B95CE0" w:rsidRDefault="00B95CE0" w:rsidP="00B95CE0">
      <w:pPr>
        <w:autoSpaceDE w:val="0"/>
        <w:autoSpaceDN w:val="0"/>
        <w:adjustRightInd w:val="0"/>
        <w:rPr>
          <w:rFonts w:ascii="MinionPro-It" w:eastAsiaTheme="minorHAnsi" w:hAnsi="MinionPro-It" w:cs="MinionPro-It"/>
          <w:sz w:val="18"/>
          <w:szCs w:val="18"/>
        </w:rPr>
      </w:pPr>
      <w:r>
        <w:rPr>
          <w:rFonts w:ascii="MinionPro-Regular" w:eastAsiaTheme="minorHAnsi" w:hAnsi="MinionPro-Regular" w:cs="MinionPro-Regular"/>
          <w:sz w:val="18"/>
          <w:szCs w:val="18"/>
        </w:rPr>
        <w:t>1S+. I don</w:t>
      </w:r>
      <w:r>
        <w:rPr>
          <w:rFonts w:ascii="MinionPro-Regular+20" w:eastAsiaTheme="minorHAnsi" w:hAnsi="MinionPro-Regular+20" w:cs="MinionPro-Regular+20"/>
          <w:sz w:val="18"/>
          <w:szCs w:val="18"/>
        </w:rPr>
        <w:t>’</w:t>
      </w:r>
      <w:r>
        <w:rPr>
          <w:rFonts w:ascii="MinionPro-Regular" w:eastAsiaTheme="minorHAnsi" w:hAnsi="MinionPro-Regular" w:cs="MinionPro-Regular"/>
          <w:sz w:val="18"/>
          <w:szCs w:val="18"/>
        </w:rPr>
        <w:t>t know that I</w:t>
      </w:r>
      <w:r>
        <w:rPr>
          <w:rFonts w:ascii="MinionPro-Regular+20" w:eastAsiaTheme="minorHAnsi" w:hAnsi="MinionPro-Regular+20" w:cs="MinionPro-Regular+20"/>
          <w:sz w:val="18"/>
          <w:szCs w:val="18"/>
        </w:rPr>
        <w:t>’</w:t>
      </w:r>
      <w:r>
        <w:rPr>
          <w:rFonts w:ascii="MinionPro-Regular" w:eastAsiaTheme="minorHAnsi" w:hAnsi="MinionPro-Regular" w:cs="MinionPro-Regular"/>
          <w:sz w:val="18"/>
          <w:szCs w:val="18"/>
        </w:rPr>
        <w:t>m not a BIV, and, even if I KNEW that (</w:t>
      </w:r>
      <w:r>
        <w:rPr>
          <w:rFonts w:ascii="MinionPro-It" w:eastAsiaTheme="minorHAnsi" w:hAnsi="MinionPro-It" w:cs="MinionPro-It"/>
          <w:sz w:val="18"/>
          <w:szCs w:val="18"/>
        </w:rPr>
        <w:t xml:space="preserve">I have hands </w:t>
      </w:r>
      <w:r>
        <w:rPr>
          <w:rFonts w:ascii="MinionPro-Regular" w:eastAsiaTheme="minorHAnsi" w:hAnsi="MinionPro-Regular" w:cs="MinionPro-Regular"/>
          <w:sz w:val="18"/>
          <w:szCs w:val="18"/>
        </w:rPr>
        <w:t xml:space="preserve">entails </w:t>
      </w:r>
      <w:r>
        <w:rPr>
          <w:rFonts w:ascii="MinionPro-It" w:eastAsiaTheme="minorHAnsi" w:hAnsi="MinionPro-It" w:cs="MinionPro-It"/>
          <w:sz w:val="18"/>
          <w:szCs w:val="18"/>
        </w:rPr>
        <w:t>I</w:t>
      </w:r>
      <w:r>
        <w:rPr>
          <w:rFonts w:ascii="MinionPro-It+20" w:eastAsiaTheme="minorHAnsi" w:hAnsi="MinionPro-It+20" w:cs="MinionPro-It+20"/>
          <w:sz w:val="18"/>
          <w:szCs w:val="18"/>
        </w:rPr>
        <w:t>’</w:t>
      </w:r>
      <w:r>
        <w:rPr>
          <w:rFonts w:ascii="MinionPro-It" w:eastAsiaTheme="minorHAnsi" w:hAnsi="MinionPro-It" w:cs="MinionPro-It"/>
          <w:sz w:val="18"/>
          <w:szCs w:val="18"/>
        </w:rPr>
        <w:t>m</w:t>
      </w:r>
    </w:p>
    <w:p w:rsidR="00B95CE0" w:rsidRDefault="00B95CE0" w:rsidP="00B95CE0">
      <w:pPr>
        <w:autoSpaceDE w:val="0"/>
        <w:autoSpaceDN w:val="0"/>
        <w:adjustRightInd w:val="0"/>
        <w:rPr>
          <w:rFonts w:ascii="MinionPro-Regular" w:eastAsiaTheme="minorHAnsi" w:hAnsi="MinionPro-Regular" w:cs="MinionPro-Regular"/>
          <w:sz w:val="18"/>
          <w:szCs w:val="18"/>
        </w:rPr>
      </w:pPr>
      <w:proofErr w:type="gramStart"/>
      <w:r>
        <w:rPr>
          <w:rFonts w:ascii="MinionPro-It" w:eastAsiaTheme="minorHAnsi" w:hAnsi="MinionPro-It" w:cs="MinionPro-It"/>
          <w:sz w:val="18"/>
          <w:szCs w:val="18"/>
        </w:rPr>
        <w:t>not</w:t>
      </w:r>
      <w:proofErr w:type="gramEnd"/>
      <w:r>
        <w:rPr>
          <w:rFonts w:ascii="MinionPro-It" w:eastAsiaTheme="minorHAnsi" w:hAnsi="MinionPro-It" w:cs="MinionPro-It"/>
          <w:sz w:val="18"/>
          <w:szCs w:val="18"/>
        </w:rPr>
        <w:t xml:space="preserve"> a BIV</w:t>
      </w:r>
      <w:r>
        <w:rPr>
          <w:rFonts w:ascii="MinionPro-Regular" w:eastAsiaTheme="minorHAnsi" w:hAnsi="MinionPro-Regular" w:cs="MinionPro-Regular"/>
          <w:sz w:val="18"/>
          <w:szCs w:val="18"/>
        </w:rPr>
        <w:t xml:space="preserve">), and if I were to COMPETENTLY deduce </w:t>
      </w:r>
      <w:r>
        <w:rPr>
          <w:rFonts w:ascii="MinionPro-It" w:eastAsiaTheme="minorHAnsi" w:hAnsi="MinionPro-It" w:cs="MinionPro-It"/>
          <w:sz w:val="18"/>
          <w:szCs w:val="18"/>
        </w:rPr>
        <w:t>I</w:t>
      </w:r>
      <w:r>
        <w:rPr>
          <w:rFonts w:ascii="MinionPro-It+20" w:eastAsiaTheme="minorHAnsi" w:hAnsi="MinionPro-It+20" w:cs="MinionPro-It+20"/>
          <w:sz w:val="18"/>
          <w:szCs w:val="18"/>
        </w:rPr>
        <w:t>’</w:t>
      </w:r>
      <w:r>
        <w:rPr>
          <w:rFonts w:ascii="MinionPro-It" w:eastAsiaTheme="minorHAnsi" w:hAnsi="MinionPro-It" w:cs="MinionPro-It"/>
          <w:sz w:val="18"/>
          <w:szCs w:val="18"/>
        </w:rPr>
        <w:t xml:space="preserve">m not a BIV </w:t>
      </w:r>
      <w:r>
        <w:rPr>
          <w:rFonts w:ascii="MinionPro-Regular" w:eastAsiaTheme="minorHAnsi" w:hAnsi="MinionPro-Regular" w:cs="MinionPro-Regular"/>
          <w:sz w:val="18"/>
          <w:szCs w:val="18"/>
        </w:rPr>
        <w:t xml:space="preserve">from </w:t>
      </w:r>
      <w:r>
        <w:rPr>
          <w:rFonts w:ascii="MinionPro-It" w:eastAsiaTheme="minorHAnsi" w:hAnsi="MinionPro-It" w:cs="MinionPro-It"/>
          <w:sz w:val="18"/>
          <w:szCs w:val="18"/>
        </w:rPr>
        <w:t>I have hands</w:t>
      </w:r>
      <w:r>
        <w:rPr>
          <w:rFonts w:ascii="MinionPro-Regular" w:eastAsiaTheme="minorHAnsi" w:hAnsi="MinionPro-Regular" w:cs="MinionPro-Regular"/>
          <w:sz w:val="18"/>
          <w:szCs w:val="18"/>
        </w:rPr>
        <w:t>,</w:t>
      </w:r>
    </w:p>
    <w:p w:rsidR="00B95CE0" w:rsidRDefault="00B95CE0" w:rsidP="00B95CE0">
      <w:pPr>
        <w:rPr>
          <w:rFonts w:ascii="MinionPro-Regular" w:eastAsiaTheme="minorHAnsi" w:hAnsi="MinionPro-Regular" w:cs="MinionPro-Regular"/>
          <w:sz w:val="18"/>
          <w:szCs w:val="18"/>
        </w:rPr>
      </w:pPr>
      <w:r>
        <w:rPr>
          <w:rFonts w:ascii="MinionPro-Regular" w:eastAsiaTheme="minorHAnsi" w:hAnsi="MinionPro-Regular" w:cs="MinionPro-Regular"/>
          <w:sz w:val="18"/>
          <w:szCs w:val="18"/>
        </w:rPr>
        <w:t>I would not thereby come to know that I</w:t>
      </w:r>
      <w:r>
        <w:rPr>
          <w:rFonts w:ascii="MinionPro-Regular+20" w:eastAsiaTheme="minorHAnsi" w:hAnsi="MinionPro-Regular+20" w:cs="MinionPro-Regular+20"/>
          <w:sz w:val="18"/>
          <w:szCs w:val="18"/>
        </w:rPr>
        <w:t>’</w:t>
      </w:r>
      <w:r>
        <w:rPr>
          <w:rFonts w:ascii="MinionPro-Regular" w:eastAsiaTheme="minorHAnsi" w:hAnsi="MinionPro-Regular" w:cs="MinionPro-Regular"/>
          <w:sz w:val="18"/>
          <w:szCs w:val="18"/>
        </w:rPr>
        <w:t>m not a BIV</w:t>
      </w:r>
    </w:p>
    <w:p w:rsidR="00B95CE0" w:rsidRDefault="00B95CE0" w:rsidP="00B95CE0">
      <w:pPr>
        <w:rPr>
          <w:rFonts w:ascii="MinionPro-Regular" w:eastAsiaTheme="minorHAnsi" w:hAnsi="MinionPro-Regular" w:cs="MinionPro-Regular"/>
          <w:sz w:val="18"/>
          <w:szCs w:val="18"/>
        </w:rPr>
      </w:pPr>
    </w:p>
    <w:p w:rsidR="00B95CE0" w:rsidRDefault="00B95CE0" w:rsidP="00B95CE0">
      <w:pPr>
        <w:autoSpaceDE w:val="0"/>
        <w:autoSpaceDN w:val="0"/>
        <w:adjustRightInd w:val="0"/>
        <w:rPr>
          <w:rFonts w:ascii="MinionPro-Regular" w:eastAsiaTheme="minorHAnsi" w:hAnsi="MinionPro-Regular" w:cs="MinionPro-Regular"/>
          <w:sz w:val="18"/>
          <w:szCs w:val="18"/>
        </w:rPr>
      </w:pPr>
      <w:r>
        <w:rPr>
          <w:rFonts w:ascii="MinionPro-Regular" w:eastAsiaTheme="minorHAnsi" w:hAnsi="MinionPro-Regular" w:cs="MinionPro-Regular"/>
          <w:sz w:val="18"/>
          <w:szCs w:val="18"/>
        </w:rPr>
        <w:t>2CU-. If I know that I have hands, and if I do not already know that I</w:t>
      </w:r>
      <w:r>
        <w:rPr>
          <w:rFonts w:ascii="MinionPro-Regular+20" w:eastAsiaTheme="minorHAnsi" w:hAnsi="MinionPro-Regular+20" w:cs="MinionPro-Regular+20"/>
          <w:sz w:val="18"/>
          <w:szCs w:val="18"/>
        </w:rPr>
        <w:t>’</w:t>
      </w:r>
      <w:r>
        <w:rPr>
          <w:rFonts w:ascii="MinionPro-Regular" w:eastAsiaTheme="minorHAnsi" w:hAnsi="MinionPro-Regular" w:cs="MinionPro-Regular"/>
          <w:sz w:val="18"/>
          <w:szCs w:val="18"/>
        </w:rPr>
        <w:t>m not a BIV, then if</w:t>
      </w:r>
    </w:p>
    <w:p w:rsidR="00B95CE0" w:rsidRDefault="00B95CE0" w:rsidP="00B95CE0">
      <w:pPr>
        <w:autoSpaceDE w:val="0"/>
        <w:autoSpaceDN w:val="0"/>
        <w:adjustRightInd w:val="0"/>
        <w:rPr>
          <w:rFonts w:ascii="MinionPro-Regular" w:eastAsiaTheme="minorHAnsi" w:hAnsi="MinionPro-Regular" w:cs="MinionPro-Regular"/>
          <w:sz w:val="18"/>
          <w:szCs w:val="18"/>
        </w:rPr>
      </w:pPr>
      <w:r>
        <w:rPr>
          <w:rFonts w:ascii="MinionPro-Regular" w:eastAsiaTheme="minorHAnsi" w:hAnsi="MinionPro-Regular" w:cs="MinionPro-Regular"/>
          <w:sz w:val="18"/>
          <w:szCs w:val="18"/>
        </w:rPr>
        <w:t>I KNEW that (</w:t>
      </w:r>
      <w:r>
        <w:rPr>
          <w:rFonts w:ascii="MinionPro-It" w:eastAsiaTheme="minorHAnsi" w:hAnsi="MinionPro-It" w:cs="MinionPro-It"/>
          <w:sz w:val="18"/>
          <w:szCs w:val="18"/>
        </w:rPr>
        <w:t xml:space="preserve">I have hands </w:t>
      </w:r>
      <w:r>
        <w:rPr>
          <w:rFonts w:ascii="MinionPro-Regular" w:eastAsiaTheme="minorHAnsi" w:hAnsi="MinionPro-Regular" w:cs="MinionPro-Regular"/>
          <w:sz w:val="18"/>
          <w:szCs w:val="18"/>
        </w:rPr>
        <w:t xml:space="preserve">entails </w:t>
      </w:r>
      <w:r>
        <w:rPr>
          <w:rFonts w:ascii="MinionPro-It" w:eastAsiaTheme="minorHAnsi" w:hAnsi="MinionPro-It" w:cs="MinionPro-It"/>
          <w:sz w:val="18"/>
          <w:szCs w:val="18"/>
        </w:rPr>
        <w:t>I</w:t>
      </w:r>
      <w:r>
        <w:rPr>
          <w:rFonts w:ascii="MinionPro-It+20" w:eastAsiaTheme="minorHAnsi" w:hAnsi="MinionPro-It+20" w:cs="MinionPro-It+20"/>
          <w:sz w:val="18"/>
          <w:szCs w:val="18"/>
        </w:rPr>
        <w:t>’</w:t>
      </w:r>
      <w:r>
        <w:rPr>
          <w:rFonts w:ascii="MinionPro-It" w:eastAsiaTheme="minorHAnsi" w:hAnsi="MinionPro-It" w:cs="MinionPro-It"/>
          <w:sz w:val="18"/>
          <w:szCs w:val="18"/>
        </w:rPr>
        <w:t>m not a BIV</w:t>
      </w:r>
      <w:r>
        <w:rPr>
          <w:rFonts w:ascii="MinionPro-Regular" w:eastAsiaTheme="minorHAnsi" w:hAnsi="MinionPro-Regular" w:cs="MinionPro-Regular"/>
          <w:sz w:val="18"/>
          <w:szCs w:val="18"/>
        </w:rPr>
        <w:t>), and if I were to COMPETENTLY deduce</w:t>
      </w:r>
    </w:p>
    <w:p w:rsidR="00B95CE0" w:rsidRDefault="00B95CE0" w:rsidP="00B95CE0">
      <w:pPr>
        <w:rPr>
          <w:rFonts w:ascii="MinionPro-Regular" w:eastAsiaTheme="minorHAnsi" w:hAnsi="MinionPro-Regular" w:cs="MinionPro-Regular"/>
          <w:sz w:val="18"/>
          <w:szCs w:val="18"/>
        </w:rPr>
      </w:pPr>
      <w:r>
        <w:rPr>
          <w:rFonts w:ascii="MinionPro-It" w:eastAsiaTheme="minorHAnsi" w:hAnsi="MinionPro-It" w:cs="MinionPro-It"/>
          <w:sz w:val="18"/>
          <w:szCs w:val="18"/>
        </w:rPr>
        <w:t>I</w:t>
      </w:r>
      <w:r>
        <w:rPr>
          <w:rFonts w:ascii="MinionPro-It+20" w:eastAsiaTheme="minorHAnsi" w:hAnsi="MinionPro-It+20" w:cs="MinionPro-It+20"/>
          <w:sz w:val="18"/>
          <w:szCs w:val="18"/>
        </w:rPr>
        <w:t>’</w:t>
      </w:r>
      <w:r>
        <w:rPr>
          <w:rFonts w:ascii="MinionPro-It" w:eastAsiaTheme="minorHAnsi" w:hAnsi="MinionPro-It" w:cs="MinionPro-It"/>
          <w:sz w:val="18"/>
          <w:szCs w:val="18"/>
        </w:rPr>
        <w:t xml:space="preserve">m not a BIV </w:t>
      </w:r>
      <w:r>
        <w:rPr>
          <w:rFonts w:ascii="MinionPro-Regular" w:eastAsiaTheme="minorHAnsi" w:hAnsi="MinionPro-Regular" w:cs="MinionPro-Regular"/>
          <w:sz w:val="18"/>
          <w:szCs w:val="18"/>
        </w:rPr>
        <w:t xml:space="preserve">from </w:t>
      </w:r>
      <w:r>
        <w:rPr>
          <w:rFonts w:ascii="MinionPro-It" w:eastAsiaTheme="minorHAnsi" w:hAnsi="MinionPro-It" w:cs="MinionPro-It"/>
          <w:sz w:val="18"/>
          <w:szCs w:val="18"/>
        </w:rPr>
        <w:t>I have hands</w:t>
      </w:r>
      <w:r>
        <w:rPr>
          <w:rFonts w:ascii="MinionPro-Regular" w:eastAsiaTheme="minorHAnsi" w:hAnsi="MinionPro-Regular" w:cs="MinionPro-Regular"/>
          <w:sz w:val="18"/>
          <w:szCs w:val="18"/>
        </w:rPr>
        <w:t>, I would thereby come to know that I</w:t>
      </w:r>
      <w:r>
        <w:rPr>
          <w:rFonts w:ascii="MinionPro-Regular+20" w:eastAsiaTheme="minorHAnsi" w:hAnsi="MinionPro-Regular+20" w:cs="MinionPro-Regular+20"/>
          <w:sz w:val="18"/>
          <w:szCs w:val="18"/>
        </w:rPr>
        <w:t>’</w:t>
      </w:r>
      <w:r>
        <w:rPr>
          <w:rFonts w:ascii="MinionPro-Regular" w:eastAsiaTheme="minorHAnsi" w:hAnsi="MinionPro-Regular" w:cs="MinionPro-Regular"/>
          <w:sz w:val="18"/>
          <w:szCs w:val="18"/>
        </w:rPr>
        <w:t>m not a B</w:t>
      </w:r>
      <w:r>
        <w:rPr>
          <w:rFonts w:ascii="MinionPro-Regular" w:eastAsiaTheme="minorHAnsi" w:hAnsi="MinionPro-Regular" w:cs="MinionPro-Regular"/>
          <w:sz w:val="18"/>
          <w:szCs w:val="18"/>
        </w:rPr>
        <w:t xml:space="preserve">IV </w:t>
      </w:r>
    </w:p>
    <w:p w:rsidR="00B95CE0" w:rsidRDefault="00B95CE0" w:rsidP="00B95CE0">
      <w:pPr>
        <w:rPr>
          <w:rFonts w:ascii="MinionPro-Regular" w:eastAsiaTheme="minorHAnsi" w:hAnsi="MinionPro-Regular" w:cs="MinionPro-Regular"/>
          <w:sz w:val="18"/>
          <w:szCs w:val="18"/>
        </w:rPr>
      </w:pPr>
    </w:p>
    <w:p w:rsidR="00B95CE0" w:rsidRDefault="00B95CE0" w:rsidP="00B95CE0">
      <w:pPr>
        <w:rPr>
          <w:sz w:val="28"/>
          <w:szCs w:val="28"/>
        </w:rPr>
      </w:pPr>
      <w:r>
        <w:rPr>
          <w:rFonts w:ascii="MinionPro-Regular" w:eastAsiaTheme="minorHAnsi" w:hAnsi="MinionPro-Regular" w:cs="MinionPro-Regular"/>
          <w:sz w:val="18"/>
          <w:szCs w:val="18"/>
        </w:rPr>
        <w:t>(</w:t>
      </w:r>
      <w:r w:rsidRPr="00B95CE0">
        <w:rPr>
          <w:rFonts w:ascii="MinionPro-Regular" w:eastAsiaTheme="minorHAnsi" w:hAnsi="MinionPro-Regular" w:cs="MinionPro-Regular"/>
          <w:i/>
          <w:sz w:val="18"/>
          <w:szCs w:val="18"/>
        </w:rPr>
        <w:t>The Appearance of Ignorance</w:t>
      </w:r>
      <w:r>
        <w:rPr>
          <w:rFonts w:ascii="MinionPro-Regular" w:eastAsiaTheme="minorHAnsi" w:hAnsi="MinionPro-Regular" w:cs="MinionPro-Regular"/>
          <w:sz w:val="18"/>
          <w:szCs w:val="18"/>
        </w:rPr>
        <w:t>, pp. 283, 284)</w:t>
      </w:r>
    </w:p>
    <w:sectPr w:rsidR="00B95CE0" w:rsidSect="00DB091B">
      <w:footerReference w:type="default" r:id="rId8"/>
      <w:pgSz w:w="12240" w:h="15840"/>
      <w:pgMar w:top="1440" w:right="1260" w:bottom="45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E8" w:rsidRDefault="001469E8" w:rsidP="006A1720">
      <w:r>
        <w:separator/>
      </w:r>
    </w:p>
  </w:endnote>
  <w:endnote w:type="continuationSeparator" w:id="0">
    <w:p w:rsidR="001469E8" w:rsidRDefault="001469E8" w:rsidP="006A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It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5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720" w:rsidRDefault="006A1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1720" w:rsidRDefault="006A1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E8" w:rsidRDefault="001469E8" w:rsidP="006A1720">
      <w:r>
        <w:separator/>
      </w:r>
    </w:p>
  </w:footnote>
  <w:footnote w:type="continuationSeparator" w:id="0">
    <w:p w:rsidR="001469E8" w:rsidRDefault="001469E8" w:rsidP="006A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04DC0"/>
    <w:multiLevelType w:val="hybridMultilevel"/>
    <w:tmpl w:val="E89AE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yNDI1sTQwNTEwNjNR0lEKTi0uzszPAykwqgUA3m38oSwAAAA="/>
  </w:docVars>
  <w:rsids>
    <w:rsidRoot w:val="00C52498"/>
    <w:rsid w:val="00030DAC"/>
    <w:rsid w:val="00045D81"/>
    <w:rsid w:val="00055498"/>
    <w:rsid w:val="0007145B"/>
    <w:rsid w:val="000828E6"/>
    <w:rsid w:val="000939AB"/>
    <w:rsid w:val="000A7608"/>
    <w:rsid w:val="000B1688"/>
    <w:rsid w:val="000B7B49"/>
    <w:rsid w:val="000F5D8A"/>
    <w:rsid w:val="0010101C"/>
    <w:rsid w:val="00102AD6"/>
    <w:rsid w:val="00120C5A"/>
    <w:rsid w:val="001217A6"/>
    <w:rsid w:val="001469E8"/>
    <w:rsid w:val="00182795"/>
    <w:rsid w:val="00191F53"/>
    <w:rsid w:val="001A3709"/>
    <w:rsid w:val="001C67E7"/>
    <w:rsid w:val="001E0087"/>
    <w:rsid w:val="001F32C0"/>
    <w:rsid w:val="00207C68"/>
    <w:rsid w:val="002361C3"/>
    <w:rsid w:val="00257F8D"/>
    <w:rsid w:val="002E600C"/>
    <w:rsid w:val="002F702E"/>
    <w:rsid w:val="0030504D"/>
    <w:rsid w:val="003154B6"/>
    <w:rsid w:val="00330D81"/>
    <w:rsid w:val="00342BA8"/>
    <w:rsid w:val="00343F67"/>
    <w:rsid w:val="003461B1"/>
    <w:rsid w:val="00361A66"/>
    <w:rsid w:val="0036706F"/>
    <w:rsid w:val="00377713"/>
    <w:rsid w:val="003E7D82"/>
    <w:rsid w:val="0043470F"/>
    <w:rsid w:val="0045082A"/>
    <w:rsid w:val="00455FCF"/>
    <w:rsid w:val="00463262"/>
    <w:rsid w:val="004731AA"/>
    <w:rsid w:val="00481C81"/>
    <w:rsid w:val="00495C89"/>
    <w:rsid w:val="004A504B"/>
    <w:rsid w:val="004D4B2E"/>
    <w:rsid w:val="004F1BE9"/>
    <w:rsid w:val="004F5F63"/>
    <w:rsid w:val="00523223"/>
    <w:rsid w:val="00540F58"/>
    <w:rsid w:val="00547E4A"/>
    <w:rsid w:val="005526CC"/>
    <w:rsid w:val="0057189D"/>
    <w:rsid w:val="005774E3"/>
    <w:rsid w:val="00583D5B"/>
    <w:rsid w:val="0059013F"/>
    <w:rsid w:val="005C7306"/>
    <w:rsid w:val="005D7C5C"/>
    <w:rsid w:val="005E1827"/>
    <w:rsid w:val="00605B30"/>
    <w:rsid w:val="0061059E"/>
    <w:rsid w:val="00623806"/>
    <w:rsid w:val="006458B8"/>
    <w:rsid w:val="00651DB1"/>
    <w:rsid w:val="00677ECD"/>
    <w:rsid w:val="006923B3"/>
    <w:rsid w:val="006A1720"/>
    <w:rsid w:val="006C4310"/>
    <w:rsid w:val="006D7B7B"/>
    <w:rsid w:val="006E7C39"/>
    <w:rsid w:val="006E7FB1"/>
    <w:rsid w:val="006F57AC"/>
    <w:rsid w:val="0070602A"/>
    <w:rsid w:val="00727541"/>
    <w:rsid w:val="007470FB"/>
    <w:rsid w:val="00753387"/>
    <w:rsid w:val="00756B73"/>
    <w:rsid w:val="00780FFD"/>
    <w:rsid w:val="007C3E99"/>
    <w:rsid w:val="007E1F9D"/>
    <w:rsid w:val="008004B3"/>
    <w:rsid w:val="008300E5"/>
    <w:rsid w:val="00830A12"/>
    <w:rsid w:val="00842EF0"/>
    <w:rsid w:val="00843339"/>
    <w:rsid w:val="00875FAF"/>
    <w:rsid w:val="00883856"/>
    <w:rsid w:val="008905AD"/>
    <w:rsid w:val="00895C02"/>
    <w:rsid w:val="008A0D2E"/>
    <w:rsid w:val="008A0D4A"/>
    <w:rsid w:val="008D56AD"/>
    <w:rsid w:val="00907232"/>
    <w:rsid w:val="00910B1A"/>
    <w:rsid w:val="00910FF2"/>
    <w:rsid w:val="00912AE6"/>
    <w:rsid w:val="0091466D"/>
    <w:rsid w:val="0094501E"/>
    <w:rsid w:val="009468E3"/>
    <w:rsid w:val="00991179"/>
    <w:rsid w:val="009A6BD3"/>
    <w:rsid w:val="009C7FBE"/>
    <w:rsid w:val="009D40B0"/>
    <w:rsid w:val="00A43024"/>
    <w:rsid w:val="00A74993"/>
    <w:rsid w:val="00A91D49"/>
    <w:rsid w:val="00A96148"/>
    <w:rsid w:val="00AC0638"/>
    <w:rsid w:val="00B24F8D"/>
    <w:rsid w:val="00B40F0F"/>
    <w:rsid w:val="00B628A2"/>
    <w:rsid w:val="00B95CE0"/>
    <w:rsid w:val="00BC17C2"/>
    <w:rsid w:val="00BE5CF3"/>
    <w:rsid w:val="00C02B5D"/>
    <w:rsid w:val="00C21A4F"/>
    <w:rsid w:val="00C249CD"/>
    <w:rsid w:val="00C376E0"/>
    <w:rsid w:val="00C435B4"/>
    <w:rsid w:val="00C51009"/>
    <w:rsid w:val="00C52498"/>
    <w:rsid w:val="00C532C8"/>
    <w:rsid w:val="00C704C2"/>
    <w:rsid w:val="00C959D4"/>
    <w:rsid w:val="00CC3333"/>
    <w:rsid w:val="00CC7439"/>
    <w:rsid w:val="00CD7BA6"/>
    <w:rsid w:val="00CF1FB2"/>
    <w:rsid w:val="00D218C1"/>
    <w:rsid w:val="00D45AFA"/>
    <w:rsid w:val="00D64435"/>
    <w:rsid w:val="00D80842"/>
    <w:rsid w:val="00DB091B"/>
    <w:rsid w:val="00DC2A64"/>
    <w:rsid w:val="00DD72DC"/>
    <w:rsid w:val="00DF71BE"/>
    <w:rsid w:val="00E00D79"/>
    <w:rsid w:val="00E04775"/>
    <w:rsid w:val="00E1129A"/>
    <w:rsid w:val="00E1435C"/>
    <w:rsid w:val="00E14F30"/>
    <w:rsid w:val="00E24A16"/>
    <w:rsid w:val="00E3376C"/>
    <w:rsid w:val="00E778C7"/>
    <w:rsid w:val="00E878E8"/>
    <w:rsid w:val="00EA4DA6"/>
    <w:rsid w:val="00EB6980"/>
    <w:rsid w:val="00EE579D"/>
    <w:rsid w:val="00EE5BD2"/>
    <w:rsid w:val="00F16018"/>
    <w:rsid w:val="00F4293F"/>
    <w:rsid w:val="00F53E73"/>
    <w:rsid w:val="00F945DA"/>
    <w:rsid w:val="00FA2981"/>
    <w:rsid w:val="00FA4091"/>
    <w:rsid w:val="00FB0825"/>
    <w:rsid w:val="00FD6E10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4D40"/>
  <w15:docId w15:val="{C82A093B-0EEF-49C1-ACB5-7E93888E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6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C67E7"/>
    <w:pPr>
      <w:spacing w:after="200" w:line="276" w:lineRule="auto"/>
    </w:pPr>
    <w:rPr>
      <w:rFonts w:ascii="Cambria" w:hAnsi="Cambria"/>
      <w:sz w:val="26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F32C0"/>
    <w:pPr>
      <w:ind w:left="576" w:right="576"/>
    </w:pPr>
    <w:rPr>
      <w:rFonts w:ascii="Garamond" w:hAnsi="Garamond"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F32C0"/>
    <w:rPr>
      <w:rFonts w:ascii="Garamond" w:eastAsia="Times New Roman" w:hAnsi="Garamond" w:cs="Times New Roman"/>
      <w:i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1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7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D642-2B03-49A1-A968-DF5B99C4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DeRose</dc:creator>
  <cp:lastModifiedBy>DeRose, Keith</cp:lastModifiedBy>
  <cp:revision>5</cp:revision>
  <cp:lastPrinted>2017-04-04T14:56:00Z</cp:lastPrinted>
  <dcterms:created xsi:type="dcterms:W3CDTF">2019-04-09T15:31:00Z</dcterms:created>
  <dcterms:modified xsi:type="dcterms:W3CDTF">2019-04-11T16:05:00Z</dcterms:modified>
</cp:coreProperties>
</file>