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87" w:rsidRPr="00850B91" w:rsidRDefault="00E20A8E">
      <w:pPr>
        <w:rPr>
          <w:b/>
          <w:sz w:val="28"/>
          <w:szCs w:val="28"/>
        </w:rPr>
      </w:pPr>
      <w:r w:rsidRPr="005E6604">
        <w:rPr>
          <w:b/>
          <w:sz w:val="28"/>
          <w:szCs w:val="28"/>
        </w:rPr>
        <w:t>Philosophy 450/650 / EP&amp;E 478: The Problem of Evil</w:t>
      </w:r>
      <w:r>
        <w:rPr>
          <w:b/>
          <w:sz w:val="28"/>
          <w:szCs w:val="28"/>
        </w:rPr>
        <w:t xml:space="preserve">     </w:t>
      </w:r>
      <w:r w:rsidRPr="00C120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C12007">
        <w:rPr>
          <w:sz w:val="28"/>
          <w:szCs w:val="28"/>
        </w:rPr>
        <w:t xml:space="preserve">         </w:t>
      </w:r>
      <w:r w:rsidR="00733000">
        <w:rPr>
          <w:sz w:val="28"/>
          <w:szCs w:val="28"/>
        </w:rPr>
        <w:t>Nov. 14</w:t>
      </w:r>
    </w:p>
    <w:p w:rsidR="001C455D" w:rsidRDefault="001C455D" w:rsidP="001C455D">
      <w:pPr>
        <w:rPr>
          <w:sz w:val="28"/>
          <w:szCs w:val="28"/>
        </w:rPr>
      </w:pPr>
    </w:p>
    <w:p w:rsidR="006312E2" w:rsidRDefault="006312E2" w:rsidP="001C45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Plantinga</w:t>
      </w:r>
      <w:proofErr w:type="spellEnd"/>
      <w:r>
        <w:rPr>
          <w:sz w:val="28"/>
          <w:szCs w:val="28"/>
        </w:rPr>
        <w:t>, “Self-Profile”, pp. 33-55 (added to course files on Canvas)</w:t>
      </w:r>
      <w:r w:rsidR="003B1D29">
        <w:rPr>
          <w:sz w:val="28"/>
          <w:szCs w:val="28"/>
        </w:rPr>
        <w:t xml:space="preserve">: 41, 50 on the intuitive (not </w:t>
      </w:r>
      <w:proofErr w:type="spellStart"/>
      <w:r w:rsidR="003B1D29">
        <w:rPr>
          <w:sz w:val="28"/>
          <w:szCs w:val="28"/>
        </w:rPr>
        <w:t>Plantinga’s</w:t>
      </w:r>
      <w:proofErr w:type="spellEnd"/>
      <w:r w:rsidR="003B1D29">
        <w:rPr>
          <w:sz w:val="28"/>
          <w:szCs w:val="28"/>
        </w:rPr>
        <w:t xml:space="preserve"> term) “free will defense”</w:t>
      </w:r>
    </w:p>
    <w:p w:rsidR="003B1D29" w:rsidRDefault="003B1D29" w:rsidP="001C455D">
      <w:pPr>
        <w:rPr>
          <w:sz w:val="28"/>
          <w:szCs w:val="28"/>
        </w:rPr>
      </w:pPr>
    </w:p>
    <w:p w:rsidR="003B1D29" w:rsidRDefault="003B1D29" w:rsidP="001C455D">
      <w:pPr>
        <w:rPr>
          <w:sz w:val="28"/>
          <w:szCs w:val="28"/>
        </w:rPr>
      </w:pPr>
      <w:r>
        <w:rPr>
          <w:sz w:val="28"/>
          <w:szCs w:val="28"/>
        </w:rPr>
        <w:t>MMA</w:t>
      </w:r>
    </w:p>
    <w:p w:rsidR="00733000" w:rsidRDefault="00CE1BBA" w:rsidP="001C455D">
      <w:pPr>
        <w:rPr>
          <w:sz w:val="28"/>
          <w:szCs w:val="28"/>
        </w:rPr>
      </w:pPr>
      <w:r>
        <w:rPr>
          <w:sz w:val="28"/>
          <w:szCs w:val="28"/>
        </w:rPr>
        <w:t xml:space="preserve">298.7 (e.g.): </w:t>
      </w:r>
      <w:proofErr w:type="spellStart"/>
      <w:r>
        <w:rPr>
          <w:sz w:val="28"/>
          <w:szCs w:val="28"/>
        </w:rPr>
        <w:t>compossibility</w:t>
      </w:r>
      <w:proofErr w:type="spellEnd"/>
    </w:p>
    <w:p w:rsidR="00CE1BBA" w:rsidRDefault="00CE1BBA" w:rsidP="001C455D">
      <w:pPr>
        <w:rPr>
          <w:sz w:val="28"/>
          <w:szCs w:val="28"/>
        </w:rPr>
      </w:pPr>
      <w:r>
        <w:rPr>
          <w:sz w:val="28"/>
          <w:szCs w:val="28"/>
        </w:rPr>
        <w:t xml:space="preserve">301.9: can’t find the </w:t>
      </w:r>
      <w:proofErr w:type="spellStart"/>
      <w:r>
        <w:rPr>
          <w:sz w:val="28"/>
          <w:szCs w:val="28"/>
        </w:rPr>
        <w:t>Plantinga</w:t>
      </w:r>
      <w:proofErr w:type="spellEnd"/>
    </w:p>
    <w:p w:rsidR="00CE1BBA" w:rsidRDefault="00CE1BBA" w:rsidP="001C455D">
      <w:pPr>
        <w:rPr>
          <w:sz w:val="28"/>
          <w:szCs w:val="28"/>
        </w:rPr>
      </w:pPr>
      <w:r>
        <w:rPr>
          <w:sz w:val="28"/>
          <w:szCs w:val="28"/>
        </w:rPr>
        <w:t>302.1: “</w:t>
      </w:r>
      <w:r w:rsidRPr="00CE1BBA">
        <w:rPr>
          <w:sz w:val="28"/>
          <w:szCs w:val="28"/>
        </w:rPr>
        <w:t>'love of individual created persons</w:t>
      </w:r>
      <w:r>
        <w:rPr>
          <w:sz w:val="28"/>
          <w:szCs w:val="28"/>
        </w:rPr>
        <w:t xml:space="preserve">”. Well, alright, but all of them? </w:t>
      </w:r>
    </w:p>
    <w:p w:rsidR="00CE1BBA" w:rsidRDefault="00CE1BBA" w:rsidP="00CE1BB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303.8: give up on “each and every person”? </w:t>
      </w:r>
    </w:p>
    <w:p w:rsidR="00CE1BBA" w:rsidRDefault="00CE1BBA" w:rsidP="00CE1BB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Love vs. “insure an overwhelmingly </w:t>
      </w:r>
      <w:r w:rsidRPr="00CE1BBA">
        <w:rPr>
          <w:sz w:val="28"/>
          <w:szCs w:val="28"/>
        </w:rPr>
        <w:t>good life to</w:t>
      </w:r>
      <w:r>
        <w:rPr>
          <w:sz w:val="28"/>
          <w:szCs w:val="28"/>
        </w:rPr>
        <w:t>”</w:t>
      </w:r>
      <w:r w:rsidR="005A0051">
        <w:rPr>
          <w:sz w:val="28"/>
          <w:szCs w:val="28"/>
        </w:rPr>
        <w:t xml:space="preserve">: My impression is that there is a pronounced trend in recent apologetics to divide these, and go </w:t>
      </w:r>
      <w:proofErr w:type="gramStart"/>
      <w:r w:rsidR="005A0051">
        <w:rPr>
          <w:sz w:val="28"/>
          <w:szCs w:val="28"/>
        </w:rPr>
        <w:t>universalist</w:t>
      </w:r>
      <w:proofErr w:type="gramEnd"/>
      <w:r w:rsidR="005A0051">
        <w:rPr>
          <w:sz w:val="28"/>
          <w:szCs w:val="28"/>
        </w:rPr>
        <w:t xml:space="preserve"> on the former but not the latter. And it is the former that seems the better candidate for being an “essential commitment” of the faith</w:t>
      </w:r>
    </w:p>
    <w:p w:rsidR="00CE1BBA" w:rsidRDefault="00CE1BBA" w:rsidP="00CE1BBA">
      <w:pPr>
        <w:ind w:left="720"/>
        <w:rPr>
          <w:sz w:val="28"/>
          <w:szCs w:val="28"/>
        </w:rPr>
      </w:pPr>
      <w:r>
        <w:rPr>
          <w:sz w:val="28"/>
          <w:szCs w:val="28"/>
        </w:rPr>
        <w:t>304.0: answer: makes life a “bad bet”</w:t>
      </w:r>
    </w:p>
    <w:p w:rsidR="005A0051" w:rsidRDefault="005A0051" w:rsidP="005A0051">
      <w:pPr>
        <w:rPr>
          <w:sz w:val="28"/>
          <w:szCs w:val="28"/>
        </w:rPr>
      </w:pPr>
      <w:r>
        <w:rPr>
          <w:sz w:val="28"/>
          <w:szCs w:val="28"/>
        </w:rPr>
        <w:t xml:space="preserve">305: “the inaccessibility of reasons-why”; “our inability even to conceive of plausible candidate reasons” (rest of the page puts this on “type (iii)” steroids. The question at .4: does this “make belief in such a </w:t>
      </w:r>
      <w:r w:rsidRPr="005A0051">
        <w:rPr>
          <w:sz w:val="28"/>
          <w:szCs w:val="28"/>
        </w:rPr>
        <w:t>God positively irrationa</w:t>
      </w:r>
      <w:r>
        <w:rPr>
          <w:sz w:val="28"/>
          <w:szCs w:val="28"/>
        </w:rPr>
        <w:t>l?”</w:t>
      </w:r>
    </w:p>
    <w:p w:rsidR="005A0051" w:rsidRDefault="005A0051" w:rsidP="005A0051">
      <w:pPr>
        <w:rPr>
          <w:sz w:val="28"/>
          <w:szCs w:val="28"/>
        </w:rPr>
      </w:pPr>
      <w:r>
        <w:rPr>
          <w:sz w:val="28"/>
          <w:szCs w:val="28"/>
        </w:rPr>
        <w:t>305-6: negative answer defended: reassurance</w:t>
      </w:r>
    </w:p>
    <w:p w:rsidR="005A0051" w:rsidRDefault="005A0051" w:rsidP="005A0051">
      <w:pPr>
        <w:rPr>
          <w:sz w:val="28"/>
          <w:szCs w:val="28"/>
        </w:rPr>
      </w:pPr>
      <w:r>
        <w:rPr>
          <w:sz w:val="28"/>
          <w:szCs w:val="28"/>
        </w:rPr>
        <w:t>307.2: “engulfing” horrors may be enough? – “engulf” seems to mean: overbalance by a lot (see around 299.6)</w:t>
      </w:r>
    </w:p>
    <w:p w:rsidR="005A0051" w:rsidRDefault="00196867" w:rsidP="005A0051">
      <w:pPr>
        <w:rPr>
          <w:sz w:val="28"/>
          <w:szCs w:val="28"/>
        </w:rPr>
      </w:pPr>
      <w:r>
        <w:rPr>
          <w:sz w:val="28"/>
          <w:szCs w:val="28"/>
        </w:rPr>
        <w:t xml:space="preserve">Despite MMA’s eschewing of </w:t>
      </w:r>
      <w:r w:rsidRPr="00196867">
        <w:rPr>
          <w:i/>
          <w:sz w:val="28"/>
          <w:szCs w:val="28"/>
        </w:rPr>
        <w:t>why</w:t>
      </w:r>
      <w:r>
        <w:rPr>
          <w:sz w:val="28"/>
          <w:szCs w:val="28"/>
        </w:rPr>
        <w:t xml:space="preserve">s, I think that the reason an account of how God might defeat horrors is more satisfying/helpful than an account of how God might overbalance, or even engulf, them is that the former speaks more directly to part of the </w:t>
      </w:r>
      <w:r>
        <w:rPr>
          <w:i/>
          <w:sz w:val="28"/>
          <w:szCs w:val="28"/>
        </w:rPr>
        <w:t>why</w:t>
      </w:r>
      <w:r>
        <w:rPr>
          <w:sz w:val="28"/>
          <w:szCs w:val="28"/>
        </w:rPr>
        <w:t xml:space="preserve"> of it all. </w:t>
      </w:r>
      <w:r w:rsidRPr="00196867">
        <w:rPr>
          <w:i/>
          <w:sz w:val="28"/>
          <w:szCs w:val="28"/>
        </w:rPr>
        <w:t>How-overbalance</w:t>
      </w:r>
      <w:r>
        <w:rPr>
          <w:sz w:val="28"/>
          <w:szCs w:val="28"/>
        </w:rPr>
        <w:t xml:space="preserve"> immediately opens itself up to: “Well, then, why not just skip right to the good stuff?!” </w:t>
      </w:r>
      <w:r>
        <w:rPr>
          <w:i/>
          <w:sz w:val="28"/>
          <w:szCs w:val="28"/>
        </w:rPr>
        <w:t>How-defeat</w:t>
      </w:r>
      <w:r>
        <w:rPr>
          <w:sz w:val="28"/>
          <w:szCs w:val="28"/>
        </w:rPr>
        <w:t xml:space="preserve"> cuts that off. </w:t>
      </w:r>
    </w:p>
    <w:p w:rsidR="006312E2" w:rsidRDefault="00196867" w:rsidP="006312E2">
      <w:pPr>
        <w:ind w:left="720"/>
        <w:rPr>
          <w:sz w:val="28"/>
          <w:szCs w:val="28"/>
        </w:rPr>
      </w:pPr>
      <w:r>
        <w:rPr>
          <w:sz w:val="28"/>
          <w:szCs w:val="28"/>
        </w:rPr>
        <w:t>Update: But even how-overbalance to some extent speak</w:t>
      </w:r>
      <w:bookmarkStart w:id="0" w:name="_GoBack"/>
      <w:bookmarkEnd w:id="0"/>
      <w:r>
        <w:rPr>
          <w:sz w:val="28"/>
          <w:szCs w:val="28"/>
        </w:rPr>
        <w:t xml:space="preserve">s to the </w:t>
      </w:r>
      <w:r>
        <w:rPr>
          <w:i/>
          <w:sz w:val="28"/>
          <w:szCs w:val="28"/>
        </w:rPr>
        <w:t>why</w:t>
      </w:r>
      <w:r>
        <w:rPr>
          <w:sz w:val="28"/>
          <w:szCs w:val="28"/>
        </w:rPr>
        <w:t xml:space="preserve"> of it. This is a matter of degree. </w:t>
      </w:r>
    </w:p>
    <w:p w:rsidR="006312E2" w:rsidRPr="006312E2" w:rsidRDefault="006312E2" w:rsidP="006312E2">
      <w:pPr>
        <w:rPr>
          <w:sz w:val="28"/>
          <w:szCs w:val="28"/>
        </w:rPr>
      </w:pPr>
    </w:p>
    <w:sectPr w:rsidR="006312E2" w:rsidRPr="006312E2" w:rsidSect="006312E2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MTI1szC3MDExMzVV0lEKTi0uzszPAykwrgUA21SePSwAAAA="/>
  </w:docVars>
  <w:rsids>
    <w:rsidRoot w:val="00D03987"/>
    <w:rsid w:val="00196867"/>
    <w:rsid w:val="001C455D"/>
    <w:rsid w:val="003B1D29"/>
    <w:rsid w:val="005A0051"/>
    <w:rsid w:val="006312E2"/>
    <w:rsid w:val="00733000"/>
    <w:rsid w:val="007F5B95"/>
    <w:rsid w:val="00850B91"/>
    <w:rsid w:val="00941E9C"/>
    <w:rsid w:val="009B6083"/>
    <w:rsid w:val="00A13F8A"/>
    <w:rsid w:val="00CC73BC"/>
    <w:rsid w:val="00CE1BBA"/>
    <w:rsid w:val="00D03987"/>
    <w:rsid w:val="00E2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CF3B"/>
  <w15:chartTrackingRefBased/>
  <w15:docId w15:val="{46CFEC14-122B-4CC0-ACD3-98E5DFF5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Keith</dc:creator>
  <cp:keywords/>
  <dc:description/>
  <cp:lastModifiedBy>DeRose, Keith</cp:lastModifiedBy>
  <cp:revision>3</cp:revision>
  <cp:lastPrinted>2017-11-14T18:13:00Z</cp:lastPrinted>
  <dcterms:created xsi:type="dcterms:W3CDTF">2017-11-14T17:00:00Z</dcterms:created>
  <dcterms:modified xsi:type="dcterms:W3CDTF">2017-11-14T18:13:00Z</dcterms:modified>
</cp:coreProperties>
</file>