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EE" w:rsidRDefault="00F408EE" w:rsidP="00437CF5">
      <w:pPr>
        <w:spacing w:after="0"/>
        <w:ind w:left="-180"/>
        <w:rPr>
          <w:b/>
          <w:sz w:val="28"/>
          <w:szCs w:val="28"/>
        </w:rPr>
      </w:pPr>
      <w:bookmarkStart w:id="0" w:name="_GoBack"/>
      <w:bookmarkEnd w:id="0"/>
      <w:r w:rsidRPr="00D658F3">
        <w:rPr>
          <w:b/>
          <w:sz w:val="28"/>
          <w:szCs w:val="28"/>
        </w:rPr>
        <w:t xml:space="preserve">Phil. 114     </w:t>
      </w:r>
      <w:r w:rsidR="00DC2FB9">
        <w:rPr>
          <w:b/>
          <w:sz w:val="28"/>
          <w:szCs w:val="28"/>
        </w:rPr>
        <w:t>4/27</w:t>
      </w:r>
      <w:r w:rsidRPr="00D658F3">
        <w:rPr>
          <w:b/>
          <w:sz w:val="28"/>
          <w:szCs w:val="28"/>
        </w:rPr>
        <w:t xml:space="preserve">/2016   </w:t>
      </w:r>
    </w:p>
    <w:p w:rsidR="00DC2FB9" w:rsidRDefault="00DC2FB9" w:rsidP="00437CF5">
      <w:pPr>
        <w:spacing w:after="0"/>
        <w:ind w:left="-180"/>
        <w:rPr>
          <w:b/>
          <w:sz w:val="28"/>
          <w:szCs w:val="28"/>
        </w:rPr>
      </w:pPr>
    </w:p>
    <w:p w:rsidR="000F1DBF" w:rsidRPr="00D658F3" w:rsidRDefault="00DC2FB9" w:rsidP="00437CF5">
      <w:pPr>
        <w:spacing w:after="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From last time: The grounding argument against Middle Knowledge</w:t>
      </w:r>
      <w:r w:rsidR="000F1DBF" w:rsidRPr="00D658F3">
        <w:rPr>
          <w:b/>
          <w:sz w:val="28"/>
          <w:szCs w:val="28"/>
        </w:rPr>
        <w:t>:</w:t>
      </w:r>
    </w:p>
    <w:p w:rsidR="006944D6" w:rsidRDefault="00DC2FB9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-For any of A-F to be true, they must be grounded in </w:t>
      </w:r>
      <w:r>
        <w:rPr>
          <w:sz w:val="28"/>
          <w:szCs w:val="28"/>
          <w:u w:val="single"/>
        </w:rPr>
        <w:t>basic facts</w:t>
      </w:r>
    </w:p>
    <w:p w:rsidR="00DC2FB9" w:rsidRDefault="00DC2FB9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-The basic </w:t>
      </w:r>
      <w:proofErr w:type="gramStart"/>
      <w:r>
        <w:rPr>
          <w:sz w:val="28"/>
          <w:szCs w:val="28"/>
        </w:rPr>
        <w:t>facts  concern</w:t>
      </w:r>
      <w:proofErr w:type="gramEnd"/>
      <w:r>
        <w:rPr>
          <w:sz w:val="28"/>
          <w:szCs w:val="28"/>
        </w:rPr>
        <w:t xml:space="preserve"> the (simple) past and </w:t>
      </w:r>
      <w:r w:rsidR="004B5F49">
        <w:rPr>
          <w:sz w:val="28"/>
          <w:szCs w:val="28"/>
        </w:rPr>
        <w:t>the (simple) present (so they include M and N), but not  the likes of A-F, i.e., not the future, the hypothetical future, nor the hypothetical past</w:t>
      </w:r>
    </w:p>
    <w:p w:rsidR="004B5F49" w:rsidRDefault="004B5F49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-For a non-basic claim to be made true by being grounded in basic facts, the grounding must </w:t>
      </w:r>
      <w:r>
        <w:rPr>
          <w:sz w:val="28"/>
          <w:szCs w:val="28"/>
          <w:u w:val="single"/>
        </w:rPr>
        <w:t>guarantee</w:t>
      </w:r>
      <w:r>
        <w:rPr>
          <w:sz w:val="28"/>
          <w:szCs w:val="28"/>
        </w:rPr>
        <w:t xml:space="preserve"> the truth of the grounded fact</w:t>
      </w:r>
    </w:p>
    <w:p w:rsidR="004B5F49" w:rsidRDefault="004B5F49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-If the agents in A-F are (as we are supposing) free with respect to the actions in question in the relevant future and hypothetical scenarios, then the basic facts cannot guarantee their relevant actions</w:t>
      </w:r>
    </w:p>
    <w:p w:rsidR="004B5F49" w:rsidRDefault="004B5F49" w:rsidP="00437CF5">
      <w:pPr>
        <w:spacing w:after="120" w:line="240" w:lineRule="auto"/>
        <w:ind w:left="-187"/>
        <w:rPr>
          <w:sz w:val="28"/>
          <w:szCs w:val="28"/>
        </w:rPr>
      </w:pPr>
      <w:r>
        <w:rPr>
          <w:sz w:val="28"/>
          <w:szCs w:val="28"/>
        </w:rPr>
        <w:t xml:space="preserve">-So, </w:t>
      </w:r>
      <w:proofErr w:type="gramStart"/>
      <w:r>
        <w:rPr>
          <w:sz w:val="28"/>
          <w:szCs w:val="28"/>
        </w:rPr>
        <w:t>none  of</w:t>
      </w:r>
      <w:proofErr w:type="gramEnd"/>
      <w:r>
        <w:rPr>
          <w:sz w:val="28"/>
          <w:szCs w:val="28"/>
        </w:rPr>
        <w:t xml:space="preserve"> A-F is </w:t>
      </w:r>
      <w:r w:rsidR="00437CF5">
        <w:rPr>
          <w:sz w:val="28"/>
          <w:szCs w:val="28"/>
        </w:rPr>
        <w:t>true (in cases of free actions)</w:t>
      </w:r>
    </w:p>
    <w:p w:rsidR="004B5F49" w:rsidRDefault="004B5F49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-Though they can be probably true</w:t>
      </w:r>
    </w:p>
    <w:p w:rsidR="004B5F49" w:rsidRDefault="004B5F49" w:rsidP="00437CF5">
      <w:pPr>
        <w:spacing w:after="0" w:line="240" w:lineRule="auto"/>
        <w:ind w:left="-180"/>
        <w:rPr>
          <w:sz w:val="28"/>
          <w:szCs w:val="28"/>
        </w:rPr>
      </w:pPr>
    </w:p>
    <w:p w:rsidR="00995C52" w:rsidRPr="00995C52" w:rsidRDefault="00995C52" w:rsidP="00437CF5">
      <w:pPr>
        <w:spacing w:after="0" w:line="240" w:lineRule="auto"/>
        <w:ind w:left="-180"/>
        <w:rPr>
          <w:b/>
          <w:sz w:val="28"/>
          <w:szCs w:val="28"/>
        </w:rPr>
      </w:pPr>
      <w:r w:rsidRPr="00995C52">
        <w:rPr>
          <w:b/>
          <w:sz w:val="28"/>
          <w:szCs w:val="28"/>
        </w:rPr>
        <w:t xml:space="preserve">Nick </w:t>
      </w:r>
      <w:proofErr w:type="spellStart"/>
      <w:r w:rsidRPr="00995C52">
        <w:rPr>
          <w:b/>
          <w:sz w:val="28"/>
          <w:szCs w:val="28"/>
        </w:rPr>
        <w:t>Trakakis</w:t>
      </w:r>
      <w:proofErr w:type="spellEnd"/>
      <w:r w:rsidRPr="00995C52">
        <w:rPr>
          <w:b/>
          <w:sz w:val="28"/>
          <w:szCs w:val="28"/>
        </w:rPr>
        <w:t>, “Theodicy: The Solution to the Problem of Evil, or Part of the Problem?”</w:t>
      </w:r>
    </w:p>
    <w:p w:rsidR="00DC2FB9" w:rsidRPr="00D658F3" w:rsidRDefault="00DC2FB9" w:rsidP="00437CF5">
      <w:pPr>
        <w:spacing w:after="0" w:line="240" w:lineRule="auto"/>
        <w:ind w:left="-180"/>
        <w:rPr>
          <w:sz w:val="28"/>
          <w:szCs w:val="28"/>
        </w:rPr>
      </w:pPr>
    </w:p>
    <w:p w:rsidR="00995C52" w:rsidRDefault="00995C52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Final exam question 7: Explain, in its most important aspects, </w:t>
      </w:r>
      <w:proofErr w:type="spellStart"/>
      <w:r>
        <w:rPr>
          <w:sz w:val="28"/>
          <w:szCs w:val="28"/>
        </w:rPr>
        <w:t>Tarakis’s</w:t>
      </w:r>
      <w:proofErr w:type="spellEnd"/>
      <w:r>
        <w:rPr>
          <w:sz w:val="28"/>
          <w:szCs w:val="28"/>
        </w:rPr>
        <w:t xml:space="preserve"> case against the project of constructing theodicies in our reading #8, making sure to explain what </w:t>
      </w:r>
      <w:proofErr w:type="spellStart"/>
      <w:r>
        <w:rPr>
          <w:sz w:val="28"/>
          <w:szCs w:val="28"/>
        </w:rPr>
        <w:t>Trakakis</w:t>
      </w:r>
      <w:proofErr w:type="spellEnd"/>
      <w:r>
        <w:rPr>
          <w:sz w:val="28"/>
          <w:szCs w:val="28"/>
        </w:rPr>
        <w:t xml:space="preserve"> takes theodicies to be. Then critically evaluate his argument in light of what you take to be the best objections that can be leveled against it.</w:t>
      </w:r>
    </w:p>
    <w:p w:rsidR="00995C52" w:rsidRDefault="00995C52" w:rsidP="00437CF5">
      <w:pPr>
        <w:spacing w:after="0" w:line="240" w:lineRule="auto"/>
        <w:ind w:left="-180"/>
        <w:rPr>
          <w:sz w:val="28"/>
          <w:szCs w:val="28"/>
        </w:rPr>
      </w:pPr>
    </w:p>
    <w:p w:rsidR="00995C52" w:rsidRDefault="00995C52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-Advice: I’d start with the following passage on p. 175, which organize what seem to be </w:t>
      </w:r>
      <w:proofErr w:type="spellStart"/>
      <w:r>
        <w:rPr>
          <w:sz w:val="28"/>
          <w:szCs w:val="28"/>
        </w:rPr>
        <w:t>Trakakis’s</w:t>
      </w:r>
      <w:proofErr w:type="spellEnd"/>
      <w:r>
        <w:rPr>
          <w:sz w:val="28"/>
          <w:szCs w:val="28"/>
        </w:rPr>
        <w:t xml:space="preserve"> three main complaints, and then work out from there:</w:t>
      </w:r>
    </w:p>
    <w:p w:rsidR="00037488" w:rsidRDefault="00995C52" w:rsidP="00437CF5">
      <w:pPr>
        <w:spacing w:after="0" w:line="240" w:lineRule="auto"/>
        <w:ind w:left="-180" w:right="576"/>
        <w:rPr>
          <w:sz w:val="24"/>
          <w:szCs w:val="28"/>
        </w:rPr>
      </w:pPr>
      <w:r w:rsidRPr="00037488">
        <w:rPr>
          <w:sz w:val="24"/>
          <w:szCs w:val="28"/>
        </w:rPr>
        <w:t>Here we have the convergence of three distinct,</w:t>
      </w:r>
      <w:r w:rsidR="00037488" w:rsidRPr="00037488">
        <w:rPr>
          <w:sz w:val="24"/>
          <w:szCs w:val="28"/>
        </w:rPr>
        <w:t xml:space="preserve"> but inter-related, themes: the </w:t>
      </w:r>
      <w:r w:rsidRPr="00037488">
        <w:rPr>
          <w:sz w:val="24"/>
          <w:szCs w:val="28"/>
        </w:rPr>
        <w:t>teleology of suffering exemplified in theodicies di</w:t>
      </w:r>
      <w:r w:rsidR="00037488" w:rsidRPr="00037488">
        <w:rPr>
          <w:sz w:val="24"/>
          <w:szCs w:val="28"/>
        </w:rPr>
        <w:t xml:space="preserve">splays a deep moral incoherence </w:t>
      </w:r>
      <w:r w:rsidRPr="00037488">
        <w:rPr>
          <w:sz w:val="24"/>
          <w:szCs w:val="28"/>
        </w:rPr>
        <w:t>(morality just doesn’t work that way), an inexcusabl</w:t>
      </w:r>
      <w:r w:rsidR="00037488" w:rsidRPr="00037488">
        <w:rPr>
          <w:sz w:val="24"/>
          <w:szCs w:val="28"/>
        </w:rPr>
        <w:t xml:space="preserve">e moral insensitivity (treating </w:t>
      </w:r>
      <w:r w:rsidRPr="00037488">
        <w:rPr>
          <w:sz w:val="24"/>
          <w:szCs w:val="28"/>
        </w:rPr>
        <w:t>people as mere means), and an equally culpable mo</w:t>
      </w:r>
      <w:r w:rsidR="00037488" w:rsidRPr="00037488">
        <w:rPr>
          <w:sz w:val="24"/>
          <w:szCs w:val="28"/>
        </w:rPr>
        <w:t xml:space="preserve">ral blindness (which refuses to </w:t>
      </w:r>
      <w:r w:rsidRPr="00037488">
        <w:rPr>
          <w:sz w:val="24"/>
          <w:szCs w:val="28"/>
        </w:rPr>
        <w:t>countenance the possibility of unjustified and inexplicable evil).</w:t>
      </w:r>
    </w:p>
    <w:p w:rsidR="00037488" w:rsidRPr="00037488" w:rsidRDefault="00037488" w:rsidP="00437CF5">
      <w:pPr>
        <w:spacing w:after="0" w:line="240" w:lineRule="auto"/>
        <w:ind w:left="-180" w:right="576"/>
        <w:rPr>
          <w:sz w:val="28"/>
          <w:szCs w:val="28"/>
        </w:rPr>
      </w:pPr>
      <w:r>
        <w:rPr>
          <w:sz w:val="28"/>
          <w:szCs w:val="28"/>
        </w:rPr>
        <w:t>-whether to go into the “with or without a second thought” dilemma (169-171) is up to you</w:t>
      </w:r>
    </w:p>
    <w:p w:rsidR="00995C52" w:rsidRDefault="00995C52" w:rsidP="00437CF5">
      <w:pPr>
        <w:spacing w:after="0" w:line="240" w:lineRule="auto"/>
        <w:ind w:left="-180"/>
        <w:rPr>
          <w:sz w:val="28"/>
          <w:szCs w:val="28"/>
        </w:rPr>
      </w:pPr>
    </w:p>
    <w:p w:rsidR="00770CF4" w:rsidRDefault="00770CF4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>-Thoughts about “</w:t>
      </w:r>
      <w:r w:rsidRPr="00770CF4">
        <w:rPr>
          <w:sz w:val="28"/>
          <w:szCs w:val="28"/>
        </w:rPr>
        <w:t>the inviolable sanctity of childho</w:t>
      </w:r>
      <w:r>
        <w:rPr>
          <w:sz w:val="28"/>
          <w:szCs w:val="28"/>
        </w:rPr>
        <w:t>od” (179.0): “B</w:t>
      </w:r>
      <w:r w:rsidRPr="00770CF4">
        <w:rPr>
          <w:sz w:val="28"/>
          <w:szCs w:val="28"/>
        </w:rPr>
        <w:t>ut the children, the children!</w:t>
      </w:r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Dostoyevksy’s</w:t>
      </w:r>
      <w:proofErr w:type="spellEnd"/>
      <w:r>
        <w:rPr>
          <w:sz w:val="28"/>
          <w:szCs w:val="28"/>
        </w:rPr>
        <w:t xml:space="preserve"> Ivan </w:t>
      </w:r>
      <w:r w:rsidRPr="00770CF4">
        <w:rPr>
          <w:sz w:val="28"/>
          <w:szCs w:val="28"/>
        </w:rPr>
        <w:t>Karamazov</w:t>
      </w:r>
      <w:r>
        <w:rPr>
          <w:sz w:val="28"/>
          <w:szCs w:val="28"/>
        </w:rPr>
        <w:t>, quoted at 177.1)</w:t>
      </w:r>
    </w:p>
    <w:p w:rsidR="00770CF4" w:rsidRDefault="00770CF4" w:rsidP="00437CF5">
      <w:pPr>
        <w:spacing w:after="0" w:line="240" w:lineRule="auto"/>
        <w:ind w:left="-180"/>
        <w:rPr>
          <w:sz w:val="28"/>
          <w:szCs w:val="28"/>
        </w:rPr>
      </w:pPr>
    </w:p>
    <w:p w:rsidR="00995C52" w:rsidRDefault="00037488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-The Challenge of the Worst Suffering (in relation to the </w:t>
      </w:r>
      <w:proofErr w:type="spellStart"/>
      <w:r>
        <w:rPr>
          <w:sz w:val="28"/>
          <w:szCs w:val="28"/>
        </w:rPr>
        <w:t>Trakakis’s</w:t>
      </w:r>
      <w:proofErr w:type="spellEnd"/>
      <w:r>
        <w:rPr>
          <w:sz w:val="28"/>
          <w:szCs w:val="28"/>
        </w:rPr>
        <w:t xml:space="preserve"> third complaint in the passage above)</w:t>
      </w:r>
    </w:p>
    <w:p w:rsidR="00770CF4" w:rsidRDefault="00770CF4" w:rsidP="00437CF5">
      <w:pPr>
        <w:spacing w:after="0" w:line="240" w:lineRule="auto"/>
        <w:ind w:left="-180"/>
        <w:rPr>
          <w:sz w:val="28"/>
          <w:szCs w:val="28"/>
        </w:rPr>
      </w:pPr>
    </w:p>
    <w:p w:rsidR="00770CF4" w:rsidRDefault="00770CF4" w:rsidP="00437CF5">
      <w:pPr>
        <w:spacing w:after="0" w:line="24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-Brief thoughts about the Positional Epistemology of Great Suffering (relevant to 182.5-183.7, but also to Greenberg epigraph): those who “sense” vs. those under illusion  </w:t>
      </w:r>
    </w:p>
    <w:sectPr w:rsidR="00770CF4" w:rsidSect="00437CF5">
      <w:pgSz w:w="12240" w:h="15840"/>
      <w:pgMar w:top="720" w:right="135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A3"/>
    <w:rsid w:val="0000649E"/>
    <w:rsid w:val="0002509A"/>
    <w:rsid w:val="00037488"/>
    <w:rsid w:val="000375DF"/>
    <w:rsid w:val="00042A75"/>
    <w:rsid w:val="00051B9C"/>
    <w:rsid w:val="00057A8C"/>
    <w:rsid w:val="00076BCF"/>
    <w:rsid w:val="000808E0"/>
    <w:rsid w:val="00083435"/>
    <w:rsid w:val="00087026"/>
    <w:rsid w:val="00091A32"/>
    <w:rsid w:val="000923CB"/>
    <w:rsid w:val="00092C00"/>
    <w:rsid w:val="00096337"/>
    <w:rsid w:val="000A0D15"/>
    <w:rsid w:val="000C68FB"/>
    <w:rsid w:val="000D1F41"/>
    <w:rsid w:val="000D6B82"/>
    <w:rsid w:val="000D705D"/>
    <w:rsid w:val="000F1DBF"/>
    <w:rsid w:val="000F3F66"/>
    <w:rsid w:val="000F5B4D"/>
    <w:rsid w:val="00101564"/>
    <w:rsid w:val="00114461"/>
    <w:rsid w:val="00116A55"/>
    <w:rsid w:val="0012531C"/>
    <w:rsid w:val="001322AE"/>
    <w:rsid w:val="00137A3C"/>
    <w:rsid w:val="00157B43"/>
    <w:rsid w:val="00195F60"/>
    <w:rsid w:val="001976DB"/>
    <w:rsid w:val="001B639D"/>
    <w:rsid w:val="001C18E1"/>
    <w:rsid w:val="001C7C45"/>
    <w:rsid w:val="001D3987"/>
    <w:rsid w:val="001D3FBE"/>
    <w:rsid w:val="001E66B0"/>
    <w:rsid w:val="002055F3"/>
    <w:rsid w:val="002176F5"/>
    <w:rsid w:val="0023248F"/>
    <w:rsid w:val="00235C2C"/>
    <w:rsid w:val="00244BAF"/>
    <w:rsid w:val="00244ECC"/>
    <w:rsid w:val="002519BE"/>
    <w:rsid w:val="002554ED"/>
    <w:rsid w:val="0027031D"/>
    <w:rsid w:val="00270E6C"/>
    <w:rsid w:val="002804F1"/>
    <w:rsid w:val="00297CA7"/>
    <w:rsid w:val="002A6F34"/>
    <w:rsid w:val="002A7FAD"/>
    <w:rsid w:val="002B5BF0"/>
    <w:rsid w:val="002D32AC"/>
    <w:rsid w:val="002D7B9F"/>
    <w:rsid w:val="002F7977"/>
    <w:rsid w:val="00300039"/>
    <w:rsid w:val="00304911"/>
    <w:rsid w:val="00321462"/>
    <w:rsid w:val="00325570"/>
    <w:rsid w:val="00346103"/>
    <w:rsid w:val="0035257C"/>
    <w:rsid w:val="00354167"/>
    <w:rsid w:val="00361716"/>
    <w:rsid w:val="003D206A"/>
    <w:rsid w:val="003D6232"/>
    <w:rsid w:val="003E3D55"/>
    <w:rsid w:val="003E5CC7"/>
    <w:rsid w:val="00427147"/>
    <w:rsid w:val="00432181"/>
    <w:rsid w:val="00437CF5"/>
    <w:rsid w:val="004575B3"/>
    <w:rsid w:val="00463A09"/>
    <w:rsid w:val="00480D96"/>
    <w:rsid w:val="00490C77"/>
    <w:rsid w:val="00496A36"/>
    <w:rsid w:val="004A21B7"/>
    <w:rsid w:val="004B5F49"/>
    <w:rsid w:val="004E539E"/>
    <w:rsid w:val="004F4F05"/>
    <w:rsid w:val="005174C3"/>
    <w:rsid w:val="00524138"/>
    <w:rsid w:val="005345D0"/>
    <w:rsid w:val="005672F7"/>
    <w:rsid w:val="00580923"/>
    <w:rsid w:val="00582DDD"/>
    <w:rsid w:val="005A2C5F"/>
    <w:rsid w:val="005A57A5"/>
    <w:rsid w:val="005D2EF8"/>
    <w:rsid w:val="005D55B9"/>
    <w:rsid w:val="005E1CB9"/>
    <w:rsid w:val="005E3E45"/>
    <w:rsid w:val="006244E3"/>
    <w:rsid w:val="00627EE8"/>
    <w:rsid w:val="006357DB"/>
    <w:rsid w:val="0067375F"/>
    <w:rsid w:val="0067617F"/>
    <w:rsid w:val="0068536B"/>
    <w:rsid w:val="006856F6"/>
    <w:rsid w:val="006933F3"/>
    <w:rsid w:val="006944D6"/>
    <w:rsid w:val="00695C03"/>
    <w:rsid w:val="006B61D9"/>
    <w:rsid w:val="006C1B15"/>
    <w:rsid w:val="006C23D8"/>
    <w:rsid w:val="006C315C"/>
    <w:rsid w:val="006C3B0E"/>
    <w:rsid w:val="006C54DE"/>
    <w:rsid w:val="006E266D"/>
    <w:rsid w:val="006E7AA5"/>
    <w:rsid w:val="00704882"/>
    <w:rsid w:val="0071695E"/>
    <w:rsid w:val="00740425"/>
    <w:rsid w:val="00747AB0"/>
    <w:rsid w:val="0075034A"/>
    <w:rsid w:val="00753B46"/>
    <w:rsid w:val="00762121"/>
    <w:rsid w:val="007634FF"/>
    <w:rsid w:val="00770CF4"/>
    <w:rsid w:val="00780ADD"/>
    <w:rsid w:val="007A7503"/>
    <w:rsid w:val="007C1275"/>
    <w:rsid w:val="007C151B"/>
    <w:rsid w:val="007C3110"/>
    <w:rsid w:val="007C3856"/>
    <w:rsid w:val="007C3EBE"/>
    <w:rsid w:val="008413DF"/>
    <w:rsid w:val="00850F98"/>
    <w:rsid w:val="0087211D"/>
    <w:rsid w:val="0087566A"/>
    <w:rsid w:val="00877F56"/>
    <w:rsid w:val="008843B6"/>
    <w:rsid w:val="00887CE0"/>
    <w:rsid w:val="008960DC"/>
    <w:rsid w:val="008B08F2"/>
    <w:rsid w:val="008B2E98"/>
    <w:rsid w:val="008D7C3D"/>
    <w:rsid w:val="008E5F24"/>
    <w:rsid w:val="008E6D24"/>
    <w:rsid w:val="008E7FCD"/>
    <w:rsid w:val="008F1F4D"/>
    <w:rsid w:val="008F26C2"/>
    <w:rsid w:val="00920EE6"/>
    <w:rsid w:val="009354E6"/>
    <w:rsid w:val="00941B18"/>
    <w:rsid w:val="009476A3"/>
    <w:rsid w:val="009530DC"/>
    <w:rsid w:val="00957B78"/>
    <w:rsid w:val="00967EC8"/>
    <w:rsid w:val="00975C30"/>
    <w:rsid w:val="00995C52"/>
    <w:rsid w:val="009C49CE"/>
    <w:rsid w:val="009D5AF8"/>
    <w:rsid w:val="009E4AC7"/>
    <w:rsid w:val="00A30497"/>
    <w:rsid w:val="00A448BB"/>
    <w:rsid w:val="00A63F56"/>
    <w:rsid w:val="00A815F2"/>
    <w:rsid w:val="00A83A00"/>
    <w:rsid w:val="00A91CBF"/>
    <w:rsid w:val="00AA2AC0"/>
    <w:rsid w:val="00AA2AE4"/>
    <w:rsid w:val="00AB155B"/>
    <w:rsid w:val="00AE529F"/>
    <w:rsid w:val="00B16FFC"/>
    <w:rsid w:val="00B336DE"/>
    <w:rsid w:val="00B36CBD"/>
    <w:rsid w:val="00B55883"/>
    <w:rsid w:val="00B724E9"/>
    <w:rsid w:val="00B77877"/>
    <w:rsid w:val="00B921B9"/>
    <w:rsid w:val="00B9230C"/>
    <w:rsid w:val="00BE658A"/>
    <w:rsid w:val="00BE6AE0"/>
    <w:rsid w:val="00C02983"/>
    <w:rsid w:val="00C07690"/>
    <w:rsid w:val="00C32C63"/>
    <w:rsid w:val="00C479D1"/>
    <w:rsid w:val="00C50AE2"/>
    <w:rsid w:val="00C50AF1"/>
    <w:rsid w:val="00C52D48"/>
    <w:rsid w:val="00C57A30"/>
    <w:rsid w:val="00C74F29"/>
    <w:rsid w:val="00C812CB"/>
    <w:rsid w:val="00C9150A"/>
    <w:rsid w:val="00CA11B0"/>
    <w:rsid w:val="00CC6375"/>
    <w:rsid w:val="00D05998"/>
    <w:rsid w:val="00D14F27"/>
    <w:rsid w:val="00D26AE2"/>
    <w:rsid w:val="00D33052"/>
    <w:rsid w:val="00D350DC"/>
    <w:rsid w:val="00D41D5A"/>
    <w:rsid w:val="00D658F3"/>
    <w:rsid w:val="00D65FFD"/>
    <w:rsid w:val="00D73A0B"/>
    <w:rsid w:val="00D87561"/>
    <w:rsid w:val="00D87628"/>
    <w:rsid w:val="00D95D06"/>
    <w:rsid w:val="00D96D4E"/>
    <w:rsid w:val="00DC2FB9"/>
    <w:rsid w:val="00E35B68"/>
    <w:rsid w:val="00E43135"/>
    <w:rsid w:val="00E751A8"/>
    <w:rsid w:val="00E80137"/>
    <w:rsid w:val="00E823FE"/>
    <w:rsid w:val="00E85D43"/>
    <w:rsid w:val="00E90024"/>
    <w:rsid w:val="00EB09AD"/>
    <w:rsid w:val="00EC1F3F"/>
    <w:rsid w:val="00ED56C3"/>
    <w:rsid w:val="00EE3E63"/>
    <w:rsid w:val="00EF177D"/>
    <w:rsid w:val="00EF4765"/>
    <w:rsid w:val="00F408EE"/>
    <w:rsid w:val="00F44599"/>
    <w:rsid w:val="00F622C6"/>
    <w:rsid w:val="00F91952"/>
    <w:rsid w:val="00FA49AC"/>
    <w:rsid w:val="00FA5D2A"/>
    <w:rsid w:val="00FC12D6"/>
    <w:rsid w:val="00FD159F"/>
    <w:rsid w:val="00FD4DF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D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3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5570"/>
    <w:rPr>
      <w:b/>
      <w:bCs/>
    </w:rPr>
  </w:style>
  <w:style w:type="character" w:customStyle="1" w:styleId="apple-converted-space">
    <w:name w:val="apple-converted-space"/>
    <w:rsid w:val="00325570"/>
  </w:style>
  <w:style w:type="character" w:styleId="Emphasis">
    <w:name w:val="Emphasis"/>
    <w:uiPriority w:val="20"/>
    <w:qFormat/>
    <w:rsid w:val="00325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D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32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5570"/>
    <w:rPr>
      <w:b/>
      <w:bCs/>
    </w:rPr>
  </w:style>
  <w:style w:type="character" w:customStyle="1" w:styleId="apple-converted-space">
    <w:name w:val="apple-converted-space"/>
    <w:rsid w:val="00325570"/>
  </w:style>
  <w:style w:type="character" w:styleId="Emphasis">
    <w:name w:val="Emphasis"/>
    <w:uiPriority w:val="20"/>
    <w:qFormat/>
    <w:rsid w:val="00325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AE08-86D3-413E-BC65-A11B82AB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Keith</dc:creator>
  <cp:lastModifiedBy>DeRose, Keith</cp:lastModifiedBy>
  <cp:revision>1</cp:revision>
  <cp:lastPrinted>2016-04-18T15:22:00Z</cp:lastPrinted>
  <dcterms:created xsi:type="dcterms:W3CDTF">2016-04-27T14:29:00Z</dcterms:created>
  <dcterms:modified xsi:type="dcterms:W3CDTF">2016-05-02T15:20:00Z</dcterms:modified>
</cp:coreProperties>
</file>