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75" w:rsidRPr="00CA2C56" w:rsidRDefault="00C74B75" w:rsidP="00CA2C56">
      <w:pPr>
        <w:spacing w:after="0"/>
        <w:rPr>
          <w:rFonts w:asciiTheme="majorHAnsi" w:hAnsiTheme="majorHAnsi"/>
          <w:b/>
        </w:rPr>
      </w:pPr>
      <w:r w:rsidRPr="00CA2C56">
        <w:rPr>
          <w:rFonts w:asciiTheme="majorHAnsi" w:hAnsiTheme="majorHAnsi"/>
          <w:b/>
        </w:rPr>
        <w:t xml:space="preserve">Laurie </w:t>
      </w:r>
      <w:proofErr w:type="spellStart"/>
      <w:r w:rsidRPr="00CA2C56">
        <w:rPr>
          <w:rFonts w:asciiTheme="majorHAnsi" w:hAnsiTheme="majorHAnsi"/>
          <w:b/>
        </w:rPr>
        <w:t>Lomask</w:t>
      </w:r>
      <w:proofErr w:type="spellEnd"/>
    </w:p>
    <w:p w:rsidR="00CA2C56" w:rsidRPr="00CA2C56" w:rsidRDefault="00CA2C56" w:rsidP="00E22F50">
      <w:pPr>
        <w:spacing w:after="0"/>
        <w:rPr>
          <w:rFonts w:asciiTheme="majorHAnsi" w:hAnsiTheme="majorHAnsi"/>
        </w:rPr>
      </w:pPr>
      <w:bookmarkStart w:id="0" w:name="_GoBack"/>
      <w:bookmarkEnd w:id="0"/>
      <w:r w:rsidRPr="00CA2C56">
        <w:rPr>
          <w:rFonts w:asciiTheme="majorHAnsi" w:hAnsiTheme="majorHAnsi"/>
          <w:b/>
        </w:rPr>
        <w:t>Nivel de clase</w:t>
      </w:r>
      <w:r w:rsidRPr="00CA2C56">
        <w:rPr>
          <w:rFonts w:asciiTheme="majorHAnsi" w:hAnsiTheme="majorHAnsi"/>
        </w:rPr>
        <w:t xml:space="preserve">: SPAN140 </w:t>
      </w:r>
      <w:proofErr w:type="spellStart"/>
      <w:r w:rsidRPr="00CA2C56">
        <w:rPr>
          <w:rFonts w:asciiTheme="majorHAnsi" w:hAnsiTheme="majorHAnsi"/>
        </w:rPr>
        <w:t>Fourth-semester</w:t>
      </w:r>
      <w:proofErr w:type="spellEnd"/>
      <w:r w:rsidRPr="00CA2C56">
        <w:rPr>
          <w:rFonts w:asciiTheme="majorHAnsi" w:hAnsiTheme="majorHAnsi"/>
        </w:rPr>
        <w:t xml:space="preserve"> </w:t>
      </w:r>
      <w:proofErr w:type="spellStart"/>
      <w:r w:rsidRPr="00CA2C56">
        <w:rPr>
          <w:rFonts w:asciiTheme="majorHAnsi" w:hAnsiTheme="majorHAnsi"/>
        </w:rPr>
        <w:t>Spanish</w:t>
      </w:r>
      <w:proofErr w:type="spellEnd"/>
    </w:p>
    <w:p w:rsidR="00CA2C56" w:rsidRPr="00CA2C56" w:rsidRDefault="00CA2C56" w:rsidP="00CA2C56">
      <w:pPr>
        <w:spacing w:after="0"/>
        <w:rPr>
          <w:rFonts w:asciiTheme="majorHAnsi" w:hAnsiTheme="majorHAnsi"/>
        </w:rPr>
      </w:pPr>
      <w:r w:rsidRPr="00CA2C56">
        <w:rPr>
          <w:rFonts w:asciiTheme="majorHAnsi" w:hAnsiTheme="majorHAnsi"/>
          <w:b/>
        </w:rPr>
        <w:t>Número de estudiantes</w:t>
      </w:r>
      <w:r w:rsidRPr="00CA2C56">
        <w:rPr>
          <w:rFonts w:asciiTheme="majorHAnsi" w:hAnsiTheme="majorHAnsi"/>
        </w:rPr>
        <w:t>: 16</w:t>
      </w:r>
    </w:p>
    <w:p w:rsidR="00C74B75" w:rsidRDefault="00C74B75" w:rsidP="00CA2C56">
      <w:pPr>
        <w:spacing w:after="0"/>
        <w:rPr>
          <w:rFonts w:asciiTheme="majorHAnsi" w:hAnsiTheme="majorHAnsi"/>
        </w:rPr>
      </w:pPr>
      <w:r w:rsidRPr="00CA2C56">
        <w:rPr>
          <w:rFonts w:asciiTheme="majorHAnsi" w:hAnsiTheme="majorHAnsi"/>
          <w:b/>
        </w:rPr>
        <w:t>Lección</w:t>
      </w:r>
      <w:r w:rsidRPr="00CA2C56">
        <w:rPr>
          <w:rFonts w:asciiTheme="majorHAnsi" w:hAnsiTheme="majorHAnsi"/>
        </w:rPr>
        <w:t xml:space="preserve">: </w:t>
      </w:r>
      <w:r w:rsidR="00CA2C56" w:rsidRPr="00CA2C56">
        <w:rPr>
          <w:rFonts w:asciiTheme="majorHAnsi" w:hAnsiTheme="majorHAnsi"/>
        </w:rPr>
        <w:t>C</w:t>
      </w:r>
      <w:r w:rsidR="0018066B" w:rsidRPr="00CA2C56">
        <w:rPr>
          <w:rFonts w:asciiTheme="majorHAnsi" w:hAnsiTheme="majorHAnsi"/>
        </w:rPr>
        <w:t xml:space="preserve">omprensión de la novela </w:t>
      </w:r>
      <w:r w:rsidR="0018066B" w:rsidRPr="00CA2C56">
        <w:rPr>
          <w:rFonts w:asciiTheme="majorHAnsi" w:hAnsiTheme="majorHAnsi"/>
          <w:i/>
        </w:rPr>
        <w:t>Las batallas en el desierto</w:t>
      </w:r>
      <w:r w:rsidR="0018066B" w:rsidRPr="00CA2C56">
        <w:rPr>
          <w:rFonts w:asciiTheme="majorHAnsi" w:hAnsiTheme="majorHAnsi"/>
        </w:rPr>
        <w:t>, cap. 1-8</w:t>
      </w:r>
      <w:r w:rsidR="00CA2C56">
        <w:rPr>
          <w:rFonts w:asciiTheme="majorHAnsi" w:hAnsiTheme="majorHAnsi"/>
        </w:rPr>
        <w:t xml:space="preserve"> y extensión con un proyecto de dibujos animados con el programa GoAnimate.com</w:t>
      </w:r>
    </w:p>
    <w:p w:rsidR="00CA2C56" w:rsidRPr="00CA2C56" w:rsidRDefault="00CA2C56" w:rsidP="00CA2C56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3612"/>
        <w:gridCol w:w="2090"/>
        <w:gridCol w:w="2127"/>
      </w:tblGrid>
      <w:tr w:rsidR="00C74B75" w:rsidRPr="00CA2C56" w:rsidTr="00CA2C56">
        <w:tc>
          <w:tcPr>
            <w:tcW w:w="891" w:type="dxa"/>
            <w:shd w:val="clear" w:color="auto" w:fill="BFBFBF" w:themeFill="background1" w:themeFillShade="BF"/>
            <w:vAlign w:val="center"/>
          </w:tcPr>
          <w:p w:rsidR="00C74B75" w:rsidRPr="00CA2C56" w:rsidRDefault="00C74B75" w:rsidP="00CA2C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2C56">
              <w:rPr>
                <w:rFonts w:asciiTheme="majorHAnsi" w:hAnsiTheme="majorHAnsi"/>
                <w:b/>
                <w:sz w:val="18"/>
                <w:szCs w:val="18"/>
              </w:rPr>
              <w:t>Tiempo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:rsidR="00C74B75" w:rsidRPr="00CA2C56" w:rsidRDefault="00C74B75" w:rsidP="00CA2C56">
            <w:pPr>
              <w:jc w:val="center"/>
              <w:rPr>
                <w:rFonts w:asciiTheme="majorHAnsi" w:hAnsiTheme="majorHAnsi"/>
                <w:b/>
              </w:rPr>
            </w:pPr>
            <w:r w:rsidRPr="00CA2C56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C74B75" w:rsidRPr="00CA2C56" w:rsidRDefault="00C74B75" w:rsidP="00CA2C56">
            <w:pPr>
              <w:jc w:val="center"/>
              <w:rPr>
                <w:rFonts w:asciiTheme="majorHAnsi" w:hAnsiTheme="majorHAnsi"/>
                <w:b/>
              </w:rPr>
            </w:pPr>
            <w:r w:rsidRPr="00CA2C56">
              <w:rPr>
                <w:rFonts w:asciiTheme="majorHAnsi" w:hAnsiTheme="majorHAnsi"/>
                <w:b/>
              </w:rPr>
              <w:t>Materiales/</w:t>
            </w:r>
          </w:p>
          <w:p w:rsidR="00C74B75" w:rsidRPr="00CA2C56" w:rsidRDefault="00C74B75" w:rsidP="00CA2C56">
            <w:pPr>
              <w:jc w:val="center"/>
              <w:rPr>
                <w:rFonts w:asciiTheme="majorHAnsi" w:hAnsiTheme="majorHAnsi"/>
                <w:b/>
              </w:rPr>
            </w:pPr>
            <w:r w:rsidRPr="00CA2C56">
              <w:rPr>
                <w:rFonts w:asciiTheme="majorHAnsi" w:hAnsiTheme="majorHAnsi"/>
                <w:b/>
              </w:rPr>
              <w:t>preparación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74B75" w:rsidRPr="00CA2C56" w:rsidRDefault="00C74B75" w:rsidP="00CA2C56">
            <w:pPr>
              <w:jc w:val="center"/>
              <w:rPr>
                <w:rFonts w:asciiTheme="majorHAnsi" w:hAnsiTheme="majorHAnsi"/>
                <w:b/>
              </w:rPr>
            </w:pPr>
            <w:r w:rsidRPr="00CA2C56">
              <w:rPr>
                <w:rFonts w:asciiTheme="majorHAnsi" w:hAnsiTheme="majorHAnsi"/>
                <w:b/>
              </w:rPr>
              <w:t>Destrezas</w:t>
            </w:r>
          </w:p>
        </w:tc>
      </w:tr>
      <w:tr w:rsidR="00C74B75" w:rsidRPr="00CA2C56" w:rsidTr="00D300B1">
        <w:tc>
          <w:tcPr>
            <w:tcW w:w="891" w:type="dxa"/>
          </w:tcPr>
          <w:p w:rsidR="00C74B75" w:rsidRPr="00CA2C56" w:rsidRDefault="00C74B75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3 min.</w:t>
            </w:r>
          </w:p>
        </w:tc>
        <w:tc>
          <w:tcPr>
            <w:tcW w:w="3612" w:type="dxa"/>
          </w:tcPr>
          <w:p w:rsidR="00C74B75" w:rsidRPr="00CA2C56" w:rsidRDefault="00C74B75" w:rsidP="00CA2C56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Saludar a la clase, recordarles </w:t>
            </w:r>
            <w:r w:rsidR="00CA2C56" w:rsidRPr="00CA2C56">
              <w:rPr>
                <w:rFonts w:asciiTheme="majorHAnsi" w:hAnsiTheme="majorHAnsi"/>
              </w:rPr>
              <w:t>las tareas</w:t>
            </w:r>
            <w:r w:rsidRPr="00CA2C56">
              <w:rPr>
                <w:rFonts w:asciiTheme="majorHAnsi" w:hAnsiTheme="majorHAnsi"/>
              </w:rPr>
              <w:t xml:space="preserve"> de esta semana de clase, preguntar en general cómo van con la lectura</w:t>
            </w:r>
            <w:r w:rsidR="00CA2C56" w:rsidRPr="00CA2C56">
              <w:rPr>
                <w:rFonts w:asciiTheme="majorHAnsi" w:hAnsiTheme="majorHAnsi"/>
              </w:rPr>
              <w:t xml:space="preserve"> de la novela.</w:t>
            </w:r>
          </w:p>
        </w:tc>
        <w:tc>
          <w:tcPr>
            <w:tcW w:w="2090" w:type="dxa"/>
          </w:tcPr>
          <w:p w:rsidR="00C74B75" w:rsidRPr="00CA2C56" w:rsidRDefault="00C74B75" w:rsidP="00B853D7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Mostrar </w:t>
            </w:r>
            <w:r w:rsidR="00B853D7" w:rsidRPr="00CA2C56">
              <w:rPr>
                <w:rFonts w:asciiTheme="majorHAnsi" w:hAnsiTheme="majorHAnsi"/>
              </w:rPr>
              <w:t>la novela</w:t>
            </w:r>
            <w:r w:rsidRPr="00CA2C56">
              <w:rPr>
                <w:rFonts w:asciiTheme="majorHAnsi" w:hAnsiTheme="majorHAnsi"/>
              </w:rPr>
              <w:t>.</w:t>
            </w:r>
          </w:p>
        </w:tc>
        <w:tc>
          <w:tcPr>
            <w:tcW w:w="2127" w:type="dxa"/>
          </w:tcPr>
          <w:p w:rsidR="00C74B75" w:rsidRPr="00CA2C56" w:rsidRDefault="00C74B75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Escuchar, contestar preguntas brevemente</w:t>
            </w:r>
          </w:p>
        </w:tc>
      </w:tr>
      <w:tr w:rsidR="00C74B75" w:rsidRPr="00CA2C56" w:rsidTr="00D300B1">
        <w:tc>
          <w:tcPr>
            <w:tcW w:w="891" w:type="dxa"/>
          </w:tcPr>
          <w:p w:rsidR="00C74B75" w:rsidRPr="00CA2C56" w:rsidRDefault="003705E7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2</w:t>
            </w:r>
            <w:r w:rsidR="00C74B75" w:rsidRPr="00CA2C56">
              <w:rPr>
                <w:rFonts w:asciiTheme="majorHAnsi" w:hAnsiTheme="majorHAnsi"/>
              </w:rPr>
              <w:t xml:space="preserve"> min.</w:t>
            </w:r>
          </w:p>
        </w:tc>
        <w:tc>
          <w:tcPr>
            <w:tcW w:w="3612" w:type="dxa"/>
          </w:tcPr>
          <w:p w:rsidR="00C74B75" w:rsidRPr="00CA2C56" w:rsidRDefault="003705E7" w:rsidP="003705E7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Dividir la clase en grupos de 4-5 según el color de sus camisas.  Los estudiantes tienen que formar grupos, negociando entre ellos.  La profe los ayuda mínimamente.</w:t>
            </w:r>
          </w:p>
        </w:tc>
        <w:tc>
          <w:tcPr>
            <w:tcW w:w="2090" w:type="dxa"/>
          </w:tcPr>
          <w:p w:rsidR="00C74B75" w:rsidRPr="00CA2C56" w:rsidRDefault="00C74B75" w:rsidP="003705E7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Diapositiva con </w:t>
            </w:r>
            <w:r w:rsidR="003705E7" w:rsidRPr="00CA2C56">
              <w:rPr>
                <w:rFonts w:asciiTheme="majorHAnsi" w:hAnsiTheme="majorHAnsi"/>
              </w:rPr>
              <w:t>las instrucciones.</w:t>
            </w:r>
          </w:p>
        </w:tc>
        <w:tc>
          <w:tcPr>
            <w:tcW w:w="2127" w:type="dxa"/>
          </w:tcPr>
          <w:p w:rsidR="00C74B75" w:rsidRPr="00CA2C56" w:rsidRDefault="003705E7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Escuchar, hablar, negociación</w:t>
            </w:r>
          </w:p>
        </w:tc>
      </w:tr>
      <w:tr w:rsidR="003705E7" w:rsidRPr="00CA2C56" w:rsidTr="00D300B1">
        <w:tc>
          <w:tcPr>
            <w:tcW w:w="891" w:type="dxa"/>
          </w:tcPr>
          <w:p w:rsidR="003705E7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10 </w:t>
            </w:r>
            <w:r w:rsidR="003705E7" w:rsidRPr="00CA2C56">
              <w:rPr>
                <w:rFonts w:asciiTheme="majorHAnsi" w:hAnsiTheme="majorHAnsi"/>
              </w:rPr>
              <w:t>min.</w:t>
            </w:r>
          </w:p>
        </w:tc>
        <w:tc>
          <w:tcPr>
            <w:tcW w:w="3612" w:type="dxa"/>
          </w:tcPr>
          <w:p w:rsidR="003705E7" w:rsidRPr="00CA2C56" w:rsidRDefault="003705E7" w:rsidP="008E28E2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Actividad sobre la cronología de la novela: cada grupo tiene un juego de tiras de papel que llevan eventos de la novela.  Los papeles se dividen entre los miembros del grupo y </w:t>
            </w:r>
            <w:r w:rsidR="00790C2D" w:rsidRPr="00CA2C56">
              <w:rPr>
                <w:rFonts w:asciiTheme="majorHAnsi" w:hAnsiTheme="majorHAnsi"/>
              </w:rPr>
              <w:t xml:space="preserve">los estudiantes </w:t>
            </w:r>
            <w:r w:rsidRPr="00CA2C56">
              <w:rPr>
                <w:rFonts w:asciiTheme="majorHAnsi" w:hAnsiTheme="majorHAnsi"/>
              </w:rPr>
              <w:t>tienen que poner los eventos en orden cronológico.</w:t>
            </w:r>
          </w:p>
        </w:tc>
        <w:tc>
          <w:tcPr>
            <w:tcW w:w="2090" w:type="dxa"/>
          </w:tcPr>
          <w:p w:rsidR="003705E7" w:rsidRPr="00CA2C56" w:rsidRDefault="003705E7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Diapositiva con las instrucciones.</w:t>
            </w:r>
            <w:r w:rsidR="00790C2D" w:rsidRPr="00CA2C56">
              <w:rPr>
                <w:rFonts w:asciiTheme="majorHAnsi" w:hAnsiTheme="majorHAnsi"/>
              </w:rPr>
              <w:t xml:space="preserve">  Papeles que llevan escritos varios eventos de la novela.</w:t>
            </w:r>
          </w:p>
        </w:tc>
        <w:tc>
          <w:tcPr>
            <w:tcW w:w="2127" w:type="dxa"/>
          </w:tcPr>
          <w:p w:rsidR="003705E7" w:rsidRPr="00CA2C56" w:rsidRDefault="003705E7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Hablar, leer, contestar preguntas acerca de la novela, comunicación interpersonal. </w:t>
            </w:r>
          </w:p>
        </w:tc>
      </w:tr>
      <w:tr w:rsidR="00C74B75" w:rsidRPr="00CA2C56" w:rsidTr="00D300B1">
        <w:tc>
          <w:tcPr>
            <w:tcW w:w="891" w:type="dxa"/>
          </w:tcPr>
          <w:p w:rsidR="00C74B75" w:rsidRPr="00CA2C56" w:rsidRDefault="00C74B75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3 min.</w:t>
            </w:r>
          </w:p>
        </w:tc>
        <w:tc>
          <w:tcPr>
            <w:tcW w:w="3612" w:type="dxa"/>
          </w:tcPr>
          <w:p w:rsidR="00C74B75" w:rsidRPr="00CA2C56" w:rsidRDefault="00790C2D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Repasar lo</w:t>
            </w:r>
            <w:r w:rsidR="00CA2C56" w:rsidRPr="00CA2C56">
              <w:rPr>
                <w:rFonts w:asciiTheme="majorHAnsi" w:hAnsiTheme="majorHAnsi"/>
              </w:rPr>
              <w:t>s eventos de la novela en discusión abierta.</w:t>
            </w:r>
          </w:p>
        </w:tc>
        <w:tc>
          <w:tcPr>
            <w:tcW w:w="2090" w:type="dxa"/>
          </w:tcPr>
          <w:p w:rsidR="00C74B75" w:rsidRPr="00CA2C56" w:rsidRDefault="00C74B75" w:rsidP="00D300B1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C74B75" w:rsidRPr="00CA2C56" w:rsidRDefault="00790C2D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Hablar y escuchar.</w:t>
            </w:r>
            <w:r w:rsidR="00B853D7" w:rsidRPr="00CA2C56">
              <w:rPr>
                <w:rFonts w:asciiTheme="majorHAnsi" w:hAnsiTheme="majorHAnsi"/>
              </w:rPr>
              <w:t xml:space="preserve"> Comprensión.</w:t>
            </w:r>
          </w:p>
        </w:tc>
      </w:tr>
      <w:tr w:rsidR="00C74B75" w:rsidRPr="00CA2C56" w:rsidTr="00D300B1">
        <w:tc>
          <w:tcPr>
            <w:tcW w:w="891" w:type="dxa"/>
          </w:tcPr>
          <w:p w:rsidR="00C74B75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7</w:t>
            </w:r>
            <w:r w:rsidR="00C74B75" w:rsidRPr="00CA2C56">
              <w:rPr>
                <w:rFonts w:asciiTheme="majorHAnsi" w:hAnsiTheme="majorHAnsi"/>
              </w:rPr>
              <w:t xml:space="preserve"> min.</w:t>
            </w:r>
          </w:p>
        </w:tc>
        <w:tc>
          <w:tcPr>
            <w:tcW w:w="3612" w:type="dxa"/>
          </w:tcPr>
          <w:p w:rsidR="00C74B75" w:rsidRPr="00CA2C56" w:rsidRDefault="008A5BCA" w:rsidP="00790C2D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Actividad sobre la locura, “</w:t>
            </w:r>
            <w:proofErr w:type="spellStart"/>
            <w:r w:rsidRPr="00CA2C56">
              <w:rPr>
                <w:rFonts w:asciiTheme="majorHAnsi" w:hAnsiTheme="majorHAnsi"/>
              </w:rPr>
              <w:t>warmup</w:t>
            </w:r>
            <w:proofErr w:type="spellEnd"/>
            <w:r w:rsidRPr="00CA2C56">
              <w:rPr>
                <w:rFonts w:asciiTheme="majorHAnsi" w:hAnsiTheme="majorHAnsi"/>
              </w:rPr>
              <w:t xml:space="preserve">”: </w:t>
            </w:r>
            <w:r w:rsidR="00790C2D" w:rsidRPr="00CA2C56">
              <w:rPr>
                <w:rFonts w:asciiTheme="majorHAnsi" w:hAnsiTheme="majorHAnsi"/>
              </w:rPr>
              <w:t>asociaciones de palabras que tienen que ver con la salud (física y mental).  Cada estudiante elige una palabra y explica la relación con la salud.</w:t>
            </w:r>
          </w:p>
        </w:tc>
        <w:tc>
          <w:tcPr>
            <w:tcW w:w="2090" w:type="dxa"/>
          </w:tcPr>
          <w:p w:rsidR="00C74B75" w:rsidRPr="00CA2C56" w:rsidRDefault="00790C2D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Diapositiva con crucigrama de palabras.  </w:t>
            </w:r>
          </w:p>
        </w:tc>
        <w:tc>
          <w:tcPr>
            <w:tcW w:w="2127" w:type="dxa"/>
          </w:tcPr>
          <w:p w:rsidR="00C74B75" w:rsidRPr="00CA2C56" w:rsidRDefault="00790C2D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Hablar y escuchar.  Repasar vocabulario de la salud.</w:t>
            </w:r>
          </w:p>
        </w:tc>
      </w:tr>
      <w:tr w:rsidR="00C74B75" w:rsidRPr="00CA2C56" w:rsidTr="00D300B1">
        <w:tc>
          <w:tcPr>
            <w:tcW w:w="891" w:type="dxa"/>
          </w:tcPr>
          <w:p w:rsidR="00C74B75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10</w:t>
            </w:r>
            <w:r w:rsidR="00C74B75" w:rsidRPr="00CA2C56">
              <w:rPr>
                <w:rFonts w:asciiTheme="majorHAnsi" w:hAnsiTheme="majorHAnsi"/>
              </w:rPr>
              <w:t xml:space="preserve"> min.</w:t>
            </w:r>
          </w:p>
        </w:tc>
        <w:tc>
          <w:tcPr>
            <w:tcW w:w="3612" w:type="dxa"/>
          </w:tcPr>
          <w:p w:rsidR="00C74B75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Discusión en parejas: los estudiantes ven una serie de imágenes de personas y personajes “locos.” Debaten si esas personas están locos o no y por qué.  </w:t>
            </w:r>
          </w:p>
        </w:tc>
        <w:tc>
          <w:tcPr>
            <w:tcW w:w="2090" w:type="dxa"/>
          </w:tcPr>
          <w:p w:rsidR="00C74B75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Diapositivas con imágenes.</w:t>
            </w:r>
            <w:r w:rsidR="00C74B75" w:rsidRPr="00CA2C5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127" w:type="dxa"/>
          </w:tcPr>
          <w:p w:rsidR="00C74B75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Discutir, hablar y escuchar.</w:t>
            </w:r>
          </w:p>
        </w:tc>
      </w:tr>
      <w:tr w:rsidR="00C74B75" w:rsidRPr="00CA2C56" w:rsidTr="00D300B1">
        <w:tc>
          <w:tcPr>
            <w:tcW w:w="891" w:type="dxa"/>
          </w:tcPr>
          <w:p w:rsidR="00C74B75" w:rsidRPr="00CA2C56" w:rsidRDefault="008A5BCA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15</w:t>
            </w:r>
            <w:r w:rsidR="00C74B75" w:rsidRPr="00CA2C56">
              <w:rPr>
                <w:rFonts w:asciiTheme="majorHAnsi" w:hAnsiTheme="majorHAnsi"/>
              </w:rPr>
              <w:t xml:space="preserve"> min.</w:t>
            </w:r>
          </w:p>
        </w:tc>
        <w:tc>
          <w:tcPr>
            <w:tcW w:w="3612" w:type="dxa"/>
          </w:tcPr>
          <w:p w:rsidR="00C74B75" w:rsidRPr="00CA2C56" w:rsidRDefault="008E28E2" w:rsidP="00B853D7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 xml:space="preserve">Actividad de escritura: en parejas, </w:t>
            </w:r>
            <w:r w:rsidR="00C74B75" w:rsidRPr="00CA2C56">
              <w:rPr>
                <w:rFonts w:asciiTheme="majorHAnsi" w:hAnsiTheme="majorHAnsi"/>
              </w:rPr>
              <w:t xml:space="preserve"> </w:t>
            </w:r>
            <w:r w:rsidR="00B853D7" w:rsidRPr="00CA2C56">
              <w:rPr>
                <w:rFonts w:asciiTheme="majorHAnsi" w:hAnsiTheme="majorHAnsi"/>
              </w:rPr>
              <w:t xml:space="preserve">cada pareja escribe un diálogo tipo “role </w:t>
            </w:r>
            <w:proofErr w:type="spellStart"/>
            <w:r w:rsidR="00B853D7" w:rsidRPr="00CA2C56">
              <w:rPr>
                <w:rFonts w:asciiTheme="majorHAnsi" w:hAnsiTheme="majorHAnsi"/>
              </w:rPr>
              <w:t>play</w:t>
            </w:r>
            <w:proofErr w:type="spellEnd"/>
            <w:r w:rsidR="00B853D7" w:rsidRPr="00CA2C56">
              <w:rPr>
                <w:rFonts w:asciiTheme="majorHAnsi" w:hAnsiTheme="majorHAnsi"/>
              </w:rPr>
              <w:t>” según los cuatro temas que les asigna la profesora.  Los temas se basan en la novela pero que no ocurren en el texto en sí.</w:t>
            </w:r>
          </w:p>
        </w:tc>
        <w:tc>
          <w:tcPr>
            <w:tcW w:w="2090" w:type="dxa"/>
          </w:tcPr>
          <w:p w:rsidR="00C74B75" w:rsidRPr="00CA2C56" w:rsidRDefault="00C74B75" w:rsidP="008E28E2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Diapositiva</w:t>
            </w:r>
            <w:r w:rsidR="008E28E2" w:rsidRPr="00CA2C56">
              <w:rPr>
                <w:rFonts w:asciiTheme="majorHAnsi" w:hAnsiTheme="majorHAnsi"/>
              </w:rPr>
              <w:t xml:space="preserve"> con los temas de los diálogos.  </w:t>
            </w:r>
          </w:p>
        </w:tc>
        <w:tc>
          <w:tcPr>
            <w:tcW w:w="2127" w:type="dxa"/>
          </w:tcPr>
          <w:p w:rsidR="00C74B75" w:rsidRPr="00CA2C56" w:rsidRDefault="00B853D7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Escritura, role-</w:t>
            </w:r>
            <w:proofErr w:type="spellStart"/>
            <w:r w:rsidRPr="00CA2C56">
              <w:rPr>
                <w:rFonts w:asciiTheme="majorHAnsi" w:hAnsiTheme="majorHAnsi"/>
              </w:rPr>
              <w:t>play</w:t>
            </w:r>
            <w:proofErr w:type="spellEnd"/>
            <w:r w:rsidR="00C74B75" w:rsidRPr="00CA2C56">
              <w:rPr>
                <w:rFonts w:asciiTheme="majorHAnsi" w:hAnsiTheme="majorHAnsi"/>
              </w:rPr>
              <w:t>.</w:t>
            </w:r>
          </w:p>
        </w:tc>
      </w:tr>
      <w:tr w:rsidR="00C74B75" w:rsidRPr="00CA2C56" w:rsidTr="00D300B1">
        <w:tc>
          <w:tcPr>
            <w:tcW w:w="891" w:type="dxa"/>
            <w:shd w:val="clear" w:color="auto" w:fill="auto"/>
          </w:tcPr>
          <w:p w:rsidR="00C74B75" w:rsidRPr="00CA2C56" w:rsidRDefault="008E28E2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Tarea:</w:t>
            </w:r>
          </w:p>
        </w:tc>
        <w:tc>
          <w:tcPr>
            <w:tcW w:w="3612" w:type="dxa"/>
            <w:shd w:val="clear" w:color="auto" w:fill="auto"/>
          </w:tcPr>
          <w:p w:rsidR="00C74B75" w:rsidRPr="00CA2C56" w:rsidRDefault="008E28E2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Los estudiantes tienen que terminar los diálogos en casa.  Esta actividad forma parte de un proyecto más extenso en que graban sus diálogos y hacen videos usando la página web www.goanimate.com</w:t>
            </w:r>
          </w:p>
        </w:tc>
        <w:tc>
          <w:tcPr>
            <w:tcW w:w="2090" w:type="dxa"/>
            <w:shd w:val="clear" w:color="auto" w:fill="auto"/>
          </w:tcPr>
          <w:p w:rsidR="00C74B75" w:rsidRPr="00CA2C56" w:rsidRDefault="00AD2321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Página web goanimate.com</w:t>
            </w:r>
          </w:p>
        </w:tc>
        <w:tc>
          <w:tcPr>
            <w:tcW w:w="2127" w:type="dxa"/>
            <w:shd w:val="clear" w:color="auto" w:fill="auto"/>
          </w:tcPr>
          <w:p w:rsidR="00C74B75" w:rsidRPr="00CA2C56" w:rsidRDefault="00AD2321" w:rsidP="00D300B1">
            <w:pPr>
              <w:rPr>
                <w:rFonts w:asciiTheme="majorHAnsi" w:hAnsiTheme="majorHAnsi"/>
              </w:rPr>
            </w:pPr>
            <w:r w:rsidRPr="00CA2C56">
              <w:rPr>
                <w:rFonts w:asciiTheme="majorHAnsi" w:hAnsiTheme="majorHAnsi"/>
              </w:rPr>
              <w:t>Escritura, habla para actuación.</w:t>
            </w:r>
          </w:p>
        </w:tc>
      </w:tr>
    </w:tbl>
    <w:p w:rsidR="0018066B" w:rsidRPr="00CA2C56" w:rsidRDefault="0018066B" w:rsidP="00CA2C56">
      <w:pPr>
        <w:rPr>
          <w:rFonts w:asciiTheme="majorHAnsi" w:hAnsiTheme="majorHAnsi"/>
        </w:rPr>
      </w:pPr>
    </w:p>
    <w:sectPr w:rsidR="0018066B" w:rsidRPr="00CA2C56" w:rsidSect="00CA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75"/>
    <w:rsid w:val="0018066B"/>
    <w:rsid w:val="003705E7"/>
    <w:rsid w:val="00505997"/>
    <w:rsid w:val="00790C2D"/>
    <w:rsid w:val="008A5BCA"/>
    <w:rsid w:val="008E28E2"/>
    <w:rsid w:val="00AD2321"/>
    <w:rsid w:val="00B853D7"/>
    <w:rsid w:val="00C74B75"/>
    <w:rsid w:val="00CA2C56"/>
    <w:rsid w:val="00E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7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7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2013-11-14T21:45:00Z</cp:lastPrinted>
  <dcterms:created xsi:type="dcterms:W3CDTF">2013-11-14T21:46:00Z</dcterms:created>
  <dcterms:modified xsi:type="dcterms:W3CDTF">2013-11-14T21:46:00Z</dcterms:modified>
</cp:coreProperties>
</file>